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horzAnchor="margin" w:tblpY="1381"/>
        <w:tblOverlap w:val="never"/>
        <w:tblW w:w="8850" w:type="dxa"/>
        <w:tblLayout w:type="fixed"/>
        <w:tblLook w:val="01E0" w:firstRow="1" w:lastRow="1" w:firstColumn="1" w:lastColumn="1" w:noHBand="0" w:noVBand="0"/>
      </w:tblPr>
      <w:tblGrid>
        <w:gridCol w:w="5786"/>
        <w:gridCol w:w="3064"/>
      </w:tblGrid>
      <w:tr w:rsidR="0079137E" w:rsidRPr="008A446F" w14:paraId="30FBBA24" w14:textId="77777777" w:rsidTr="0079137E">
        <w:trPr>
          <w:trHeight w:val="1891"/>
        </w:trPr>
        <w:tc>
          <w:tcPr>
            <w:tcW w:w="5786" w:type="dxa"/>
            <w:vAlign w:val="bottom"/>
          </w:tcPr>
          <w:bookmarkStart w:id="0" w:name="_Toc270846599"/>
          <w:bookmarkStart w:id="1" w:name="_Toc275283084"/>
          <w:p w14:paraId="470B18CF" w14:textId="77777777" w:rsidR="0079137E" w:rsidRPr="0079137E" w:rsidRDefault="00A577A7" w:rsidP="0079137E">
            <w:pPr>
              <w:pStyle w:val="Title"/>
              <w:rPr>
                <w:rStyle w:val="DocTitle"/>
                <w:color w:val="FFFFFF" w:themeColor="background1"/>
                <w:sz w:val="44"/>
              </w:rPr>
            </w:pPr>
            <w:r>
              <w:rPr>
                <w:rStyle w:val="DocTitle"/>
                <w:color w:val="FFFFFF" w:themeColor="background1"/>
                <w:sz w:val="36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kills Assure Supplier Change in Control obligations"/>
                  </w:textInput>
                </w:ffData>
              </w:fldChar>
            </w:r>
            <w:r>
              <w:rPr>
                <w:rStyle w:val="DocTitle"/>
                <w:color w:val="FFFFFF" w:themeColor="background1"/>
                <w:sz w:val="36"/>
                <w:highlight w:val="black"/>
              </w:rPr>
              <w:instrText xml:space="preserve"> FORMTEXT </w:instrText>
            </w:r>
            <w:r>
              <w:rPr>
                <w:rStyle w:val="DocTitle"/>
                <w:color w:val="FFFFFF" w:themeColor="background1"/>
                <w:sz w:val="36"/>
                <w:highlight w:val="black"/>
              </w:rPr>
            </w:r>
            <w:r>
              <w:rPr>
                <w:rStyle w:val="DocTitle"/>
                <w:color w:val="FFFFFF" w:themeColor="background1"/>
                <w:sz w:val="36"/>
                <w:highlight w:val="black"/>
              </w:rPr>
              <w:fldChar w:fldCharType="separate"/>
            </w:r>
            <w:r>
              <w:rPr>
                <w:rStyle w:val="DocTitle"/>
                <w:noProof/>
                <w:color w:val="FFFFFF" w:themeColor="background1"/>
                <w:sz w:val="36"/>
                <w:highlight w:val="black"/>
              </w:rPr>
              <w:t>Skills Assure Supplier Change in Control obligations</w:t>
            </w:r>
            <w:r>
              <w:rPr>
                <w:rStyle w:val="DocTitle"/>
                <w:color w:val="FFFFFF" w:themeColor="background1"/>
                <w:sz w:val="36"/>
                <w:highlight w:val="black"/>
              </w:rPr>
              <w:fldChar w:fldCharType="end"/>
            </w:r>
          </w:p>
          <w:p w14:paraId="0FC387AE" w14:textId="77777777" w:rsidR="0079137E" w:rsidRPr="00165F81" w:rsidRDefault="0079137E" w:rsidP="0079137E">
            <w:pPr>
              <w:pStyle w:val="Heading"/>
              <w:rPr>
                <w:highlight w:val="magenta"/>
                <w:lang w:eastAsia="en-US"/>
              </w:rPr>
            </w:pPr>
          </w:p>
        </w:tc>
        <w:tc>
          <w:tcPr>
            <w:tcW w:w="3064" w:type="dxa"/>
            <w:tcMar>
              <w:right w:w="0" w:type="dxa"/>
            </w:tcMar>
            <w:vAlign w:val="bottom"/>
          </w:tcPr>
          <w:p w14:paraId="5B38E6D1" w14:textId="77777777" w:rsidR="0079137E" w:rsidRPr="008A446F" w:rsidRDefault="0079137E" w:rsidP="0079137E">
            <w:pPr>
              <w:pStyle w:val="Subtitle"/>
              <w:jc w:val="right"/>
              <w:rPr>
                <w:color w:val="343333"/>
                <w:highlight w:val="magenta"/>
              </w:rPr>
            </w:pPr>
          </w:p>
        </w:tc>
      </w:tr>
    </w:tbl>
    <w:p w14:paraId="4420C53A" w14:textId="77777777" w:rsidR="009F7472" w:rsidRPr="0079137E" w:rsidRDefault="0079137E" w:rsidP="0079137E">
      <w:pPr>
        <w:rPr>
          <w:highlight w:val="magenta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6A415BB3" wp14:editId="6867DCE8">
                <wp:simplePos x="0" y="0"/>
                <wp:positionH relativeFrom="page">
                  <wp:align>left</wp:align>
                </wp:positionH>
                <wp:positionV relativeFrom="paragraph">
                  <wp:posOffset>-66675</wp:posOffset>
                </wp:positionV>
                <wp:extent cx="4981575" cy="662940"/>
                <wp:effectExtent l="0" t="0" r="28575" b="22860"/>
                <wp:wrapNone/>
                <wp:docPr id="7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662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F3BA7" id="Rectangle 7" o:spid="_x0000_s1026" alt="&quot;&quot;" style="position:absolute;margin-left:0;margin-top:-5.25pt;width:392.25pt;height:52.2pt;z-index:-25165107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c96dAIAAC0FAAAOAAAAZHJzL2Uyb0RvYy54bWysVE1v2zAMvQ/YfxB0Xx0HSdMGcYogRYcB&#10;RVv0Az2rshQbk0WNUuJkv36U7Lhd112G+SCLIvlIPpFaXOwbw3YKfQ224PnJiDNlJZS13RT86fHq&#10;yxlnPghbCgNWFfygPL9Yfv60aN1cjaECUypkBGL9vHUFr0Jw8yzzslKN8CfglCWlBmxEIBE3WYmi&#10;JfTGZOPR6DRrAUuHIJX3dHrZKfky4WutZLjV2qvATMEpt5BWTOtLXLPlQsw3KFxVyz4N8Q9ZNKK2&#10;FHSAuhRBsC3Wf0A1tUTwoMOJhCYDrWupUg1UTT56V81DJZxKtRA53g00+f8HK292d8jqsuAzzqxo&#10;6IruiTRhN0axWaSndX5OVg/uDnvJ0zbWutfYxD9VwfaJ0sNAqdoHJulwcn6WT2dTziTpTk/H55PE&#10;efbq7dCHrwoaFjcFR4qemBS7ax8oIpkeTUiI2XTx0y4cjIopGHuvNJVBEcfJOzWQWhtkO0FXX37P&#10;u+NKlKo7mo7oiwVSgME6SQksouramAG3B4iN+TtuB9HbRjeV+m5wHP0toc5xsE4RwYbBsakt4EfO&#10;JuR94rqzPxLT0RGZeYHyQBeL0HW8d/KqJn6vhQ93AqnFaRhobMMtLdpAW3Dod5xVgD8/Oo/21Hmk&#10;5aylkSm4/7EVqDgz3yz15Hk+odtlIQmT6WxMAr7VvLzV2G2zBrqanB4IJ9M22gdz3GqE5pmmexWj&#10;kkpYSbELLgMehXXoRpneB6lWq2RGc+VEuLYPTkbwyGrsn8f9s0DXN1mg9ryB43iJ+bte62yjp4XV&#10;NoCuUyO+8trzTTOZGqZ/P+LQv5WT1esrt/wFAAD//wMAUEsDBBQABgAIAAAAIQCbgu+63gAAAAcB&#10;AAAPAAAAZHJzL2Rvd25yZXYueG1sTI/NTsMwEITvSLyDtUhcUOuU3zbEqUoFyiUcCH2ATWySiHgd&#10;2W4aeHqWE9x2NKOZb7PtbAcxGR96RwpWywSEocbpnloFh/eXxRpEiEgaB0dGwZcJsM3PzzJMtTvR&#10;m5mq2AouoZCigi7GMZUyNJ2xGJZuNMTeh/MWI0vfSu3xxOV2kNdJci8t9sQLHY5m35nmszpaBd9T&#10;fSiKXYlXr9W+9EV4ei7bWanLi3n3CCKaOf6F4Ref0SFnptodSQcxKOBHooLFKrkDwfbD+paPWsHm&#10;ZgMyz+R//vwHAAD//wMAUEsBAi0AFAAGAAgAAAAhALaDOJL+AAAA4QEAABMAAAAAAAAAAAAAAAAA&#10;AAAAAFtDb250ZW50X1R5cGVzXS54bWxQSwECLQAUAAYACAAAACEAOP0h/9YAAACUAQAACwAAAAAA&#10;AAAAAAAAAAAvAQAAX3JlbHMvLnJlbHNQSwECLQAUAAYACAAAACEAv33PenQCAAAtBQAADgAAAAAA&#10;AAAAAAAAAAAuAgAAZHJzL2Uyb0RvYy54bWxQSwECLQAUAAYACAAAACEAm4Lvut4AAAAHAQAADwAA&#10;AAAAAAAAAAAAAADOBAAAZHJzL2Rvd25yZXYueG1sUEsFBgAAAAAEAAQA8wAAANkFAAAAAA==&#10;" fillcolor="black [3200]" strokecolor="black [1600]" strokeweight="1pt">
                <w10:wrap anchorx="page"/>
              </v:rect>
            </w:pict>
          </mc:Fallback>
        </mc:AlternateContent>
      </w:r>
      <w:r w:rsidR="00165F8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7392AC49" wp14:editId="5CE85DF6">
                <wp:simplePos x="0" y="0"/>
                <wp:positionH relativeFrom="column">
                  <wp:posOffset>-128338</wp:posOffset>
                </wp:positionH>
                <wp:positionV relativeFrom="paragraph">
                  <wp:posOffset>438484</wp:posOffset>
                </wp:positionV>
                <wp:extent cx="3523047" cy="540084"/>
                <wp:effectExtent l="0" t="0" r="20320" b="12700"/>
                <wp:wrapNone/>
                <wp:docPr id="11" name="Rect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3047" cy="5400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F3CE5" id="Rectangle 11" o:spid="_x0000_s1026" alt="&quot;&quot;" style="position:absolute;margin-left:-10.1pt;margin-top:34.55pt;width:277.4pt;height:42.55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gQcwIAAC8FAAAOAAAAZHJzL2Uyb0RvYy54bWysVFFP2zAQfp+0/2D5fSQt7WAVKapATJMQ&#10;Q8DEs3HsJprt885u0+7X7+ykgTH2Mq0Pru27++7u83c5O99Zw7YKQwuu4pOjkjPlJNStW1f828PV&#10;h1POQhSuFgacqvheBX6+fP/urPMLNYUGTK2QEYgLi85XvInRL4oiyEZZEY7AK0dGDWhFpCOuixpF&#10;R+jWFNOy/Fh0gLVHkCoEur3sjXyZ8bVWMn7VOqjITMWptphXzOtTWovlmVisUfimlUMZ4h+qsKJ1&#10;lHSEuhRRsA22f0DZViIE0PFIgi1A61aq3AN1MylfdXPfCK9yL0RO8CNN4f/BypvtLbK2prebcOaE&#10;pTe6I9aEWxvF6I4I6nxYkN+9v8XhFGibut1ptOmf+mC7TOp+JFXtIpN0eTyfHpezE84k2eazsjyd&#10;JdDiOdpjiJ8VWJY2FUdKn7kU2+sQe9eDC8Wlavr8eRf3RqUSjLtTmhqhjNMcnSWkLgyyraDHr79P&#10;+utG1Kq/mpf0G2oZvXNlGSyh6taYEXcASNL8HbevcfBNYSorbwws/1ZQHzh654zg4hhoWwf4VrCJ&#10;+WWIRN37H4jp6UjMPEG9p6dF6DUfvLxqid9rEeKtQBI5jQMNbvxKizbQVRyGHWcN4M+37pM/aY+s&#10;nHU0NBUPPzYCFWfmiyNVfprMZmnK8mE2P5nSAV9anl5a3MZeAD0NCY+qy9vkH81hqxHsI833KmUl&#10;k3CScldcRjwcLmI/zPSFkGq1ym40WV7Ea3fvZQJPrCb9POweBfpBZJHkeQOHAROLV1rrfVOkg9Um&#10;gm6zEJ95HfimqcyCGb4gaexfnrPX83du+QsAAP//AwBQSwMEFAAGAAgAAAAhAMwRatPhAAAACgEA&#10;AA8AAABkcnMvZG93bnJldi54bWxMj0FOwzAQRfdI3MEaJDaodRraqA1xqlKBsgkLQg/gxCaJiMeR&#10;7aaB0zOsynL0n/5/k+1nM7BJO99bFLBaRsA0Nlb12Ao4fbwutsB8kKjkYFEL+NYe9vntTSZTZS/4&#10;rqcqtIxK0KdSQBfCmHLum04b6Zd21EjZp3VGBjpdy5WTFyo3A4+jKOFG9kgLnRz1sdPNV3U2An6m&#10;+lQUh1I+vFXH0hX++aVsZyHu7+bDE7Cg53CF4U+f1CEnp9qeUXk2CFjEUUyogGS3AkbA5nGdAKuJ&#10;3Kxj4HnG/7+Q/wIAAP//AwBQSwECLQAUAAYACAAAACEAtoM4kv4AAADhAQAAEwAAAAAAAAAAAAAA&#10;AAAAAAAAW0NvbnRlbnRfVHlwZXNdLnhtbFBLAQItABQABgAIAAAAIQA4/SH/1gAAAJQBAAALAAAA&#10;AAAAAAAAAAAAAC8BAABfcmVscy8ucmVsc1BLAQItABQABgAIAAAAIQB7HkgQcwIAAC8FAAAOAAAA&#10;AAAAAAAAAAAAAC4CAABkcnMvZTJvRG9jLnhtbFBLAQItABQABgAIAAAAIQDMEWrT4QAAAAoBAAAP&#10;AAAAAAAAAAAAAAAAAM0EAABkcnMvZG93bnJldi54bWxQSwUGAAAAAAQABADzAAAA2wUAAAAA&#10;" fillcolor="black [3200]" strokecolor="black [1600]" strokeweight="1pt"/>
            </w:pict>
          </mc:Fallback>
        </mc:AlternateContent>
      </w:r>
    </w:p>
    <w:p w14:paraId="383B2D38" w14:textId="77777777" w:rsidR="009F7472" w:rsidRPr="005D7E48" w:rsidRDefault="0079137E" w:rsidP="0079137E">
      <w:pPr>
        <w:pStyle w:val="Heading2"/>
        <w:rPr>
          <w:b/>
          <w:color w:val="667B41" w:themeColor="accent3" w:themeShade="80"/>
          <w:sz w:val="22"/>
          <w:szCs w:val="22"/>
        </w:rPr>
      </w:pPr>
      <w:r w:rsidRPr="005D7E48">
        <w:rPr>
          <w:b/>
          <w:color w:val="667B41" w:themeColor="accent3" w:themeShade="80"/>
          <w:sz w:val="22"/>
          <w:szCs w:val="22"/>
        </w:rPr>
        <w:t>Introduction</w:t>
      </w:r>
    </w:p>
    <w:p w14:paraId="51428D71" w14:textId="77777777" w:rsidR="005C2359" w:rsidRPr="00F120C5" w:rsidRDefault="00A577A7" w:rsidP="005C2359">
      <w:pPr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Skills Assure Suppliers</w:t>
      </w:r>
      <w:r w:rsidR="0079137E" w:rsidRPr="00F120C5">
        <w:rPr>
          <w:sz w:val="21"/>
          <w:szCs w:val="21"/>
        </w:rPr>
        <w:t xml:space="preserve"> (</w:t>
      </w:r>
      <w:r>
        <w:rPr>
          <w:sz w:val="21"/>
          <w:szCs w:val="21"/>
        </w:rPr>
        <w:t>SA</w:t>
      </w:r>
      <w:r w:rsidR="0079137E" w:rsidRPr="00F120C5">
        <w:rPr>
          <w:sz w:val="21"/>
          <w:szCs w:val="21"/>
        </w:rPr>
        <w:t>S) are registered training organisations (RTOs) approved by the Department of Employment, Small Business and Training</w:t>
      </w:r>
      <w:r w:rsidR="005C2359" w:rsidRPr="00F120C5">
        <w:rPr>
          <w:sz w:val="21"/>
          <w:szCs w:val="21"/>
        </w:rPr>
        <w:t xml:space="preserve"> (DESBT)</w:t>
      </w:r>
      <w:r w:rsidR="00095064">
        <w:rPr>
          <w:sz w:val="21"/>
          <w:szCs w:val="21"/>
        </w:rPr>
        <w:t>,</w:t>
      </w:r>
      <w:r w:rsidR="0079137E" w:rsidRPr="00F120C5">
        <w:rPr>
          <w:sz w:val="21"/>
          <w:szCs w:val="21"/>
        </w:rPr>
        <w:t xml:space="preserve"> and issued a Vocational Education and Training (VET) </w:t>
      </w:r>
      <w:r>
        <w:rPr>
          <w:sz w:val="21"/>
          <w:szCs w:val="21"/>
        </w:rPr>
        <w:t>SAS</w:t>
      </w:r>
      <w:r w:rsidR="0079137E" w:rsidRPr="00F120C5">
        <w:rPr>
          <w:sz w:val="21"/>
          <w:szCs w:val="21"/>
        </w:rPr>
        <w:t xml:space="preserve"> Agreement</w:t>
      </w:r>
      <w:r w:rsidR="00095064">
        <w:rPr>
          <w:sz w:val="21"/>
          <w:szCs w:val="21"/>
        </w:rPr>
        <w:t xml:space="preserve"> (SAS Agreement) </w:t>
      </w:r>
      <w:r w:rsidR="00095064" w:rsidRPr="00F120C5">
        <w:rPr>
          <w:sz w:val="21"/>
          <w:szCs w:val="21"/>
        </w:rPr>
        <w:t>to</w:t>
      </w:r>
      <w:r w:rsidR="0079137E" w:rsidRPr="00F120C5">
        <w:rPr>
          <w:sz w:val="21"/>
          <w:szCs w:val="21"/>
        </w:rPr>
        <w:t xml:space="preserve"> deliver publicly funded training and assessment services within Queensland for specific programs. </w:t>
      </w:r>
    </w:p>
    <w:p w14:paraId="01390890" w14:textId="77777777" w:rsidR="005C2359" w:rsidRPr="00F120C5" w:rsidRDefault="00DB1E24" w:rsidP="005C2359">
      <w:pPr>
        <w:spacing w:before="120" w:after="120"/>
        <w:jc w:val="both"/>
        <w:rPr>
          <w:sz w:val="21"/>
          <w:szCs w:val="21"/>
        </w:rPr>
      </w:pPr>
      <w:r w:rsidRPr="00F120C5">
        <w:rPr>
          <w:sz w:val="21"/>
          <w:szCs w:val="21"/>
        </w:rPr>
        <w:t xml:space="preserve">It is the obligation of the </w:t>
      </w:r>
      <w:r w:rsidR="00A577A7">
        <w:rPr>
          <w:sz w:val="21"/>
          <w:szCs w:val="21"/>
        </w:rPr>
        <w:t>SAS</w:t>
      </w:r>
      <w:r w:rsidRPr="00F120C5">
        <w:rPr>
          <w:sz w:val="21"/>
          <w:szCs w:val="21"/>
        </w:rPr>
        <w:t xml:space="preserve"> to obtain the written consent of </w:t>
      </w:r>
      <w:r w:rsidR="0079137E" w:rsidRPr="00F120C5">
        <w:rPr>
          <w:sz w:val="21"/>
          <w:szCs w:val="21"/>
        </w:rPr>
        <w:t>DESBT</w:t>
      </w:r>
      <w:r w:rsidRPr="00F120C5">
        <w:rPr>
          <w:sz w:val="21"/>
          <w:szCs w:val="21"/>
        </w:rPr>
        <w:t xml:space="preserve"> prior to proceeding with any change in </w:t>
      </w:r>
      <w:r w:rsidR="00DE5C13">
        <w:rPr>
          <w:sz w:val="21"/>
          <w:szCs w:val="21"/>
        </w:rPr>
        <w:t>C</w:t>
      </w:r>
      <w:r w:rsidRPr="00F120C5">
        <w:rPr>
          <w:sz w:val="21"/>
          <w:szCs w:val="21"/>
        </w:rPr>
        <w:t>ontrol in</w:t>
      </w:r>
      <w:r w:rsidR="00095064">
        <w:rPr>
          <w:sz w:val="21"/>
          <w:szCs w:val="21"/>
        </w:rPr>
        <w:t xml:space="preserve"> accordance with clause</w:t>
      </w:r>
      <w:r w:rsidRPr="00F120C5">
        <w:rPr>
          <w:sz w:val="21"/>
          <w:szCs w:val="21"/>
        </w:rPr>
        <w:t xml:space="preserve"> </w:t>
      </w:r>
      <w:r w:rsidR="00A577A7">
        <w:rPr>
          <w:sz w:val="21"/>
          <w:szCs w:val="21"/>
        </w:rPr>
        <w:t>28.1</w:t>
      </w:r>
      <w:r w:rsidRPr="00F120C5">
        <w:rPr>
          <w:sz w:val="21"/>
          <w:szCs w:val="21"/>
        </w:rPr>
        <w:t xml:space="preserve"> of the </w:t>
      </w:r>
      <w:r w:rsidR="00A577A7">
        <w:rPr>
          <w:sz w:val="21"/>
          <w:szCs w:val="21"/>
        </w:rPr>
        <w:t>SAS</w:t>
      </w:r>
      <w:r w:rsidRPr="00F120C5">
        <w:rPr>
          <w:sz w:val="21"/>
          <w:szCs w:val="21"/>
        </w:rPr>
        <w:t xml:space="preserve"> Agreement.</w:t>
      </w:r>
      <w:r w:rsidR="0079137E" w:rsidRPr="00F120C5">
        <w:rPr>
          <w:sz w:val="21"/>
          <w:szCs w:val="21"/>
        </w:rPr>
        <w:t xml:space="preserve"> </w:t>
      </w:r>
    </w:p>
    <w:p w14:paraId="040A2DFE" w14:textId="77777777" w:rsidR="0079137E" w:rsidRPr="00F120C5" w:rsidRDefault="00095064" w:rsidP="0079137E">
      <w:pPr>
        <w:jc w:val="both"/>
        <w:rPr>
          <w:sz w:val="21"/>
          <w:szCs w:val="21"/>
        </w:rPr>
      </w:pPr>
      <w:r>
        <w:rPr>
          <w:sz w:val="21"/>
          <w:szCs w:val="21"/>
        </w:rPr>
        <w:t>Under Clause 30.9 of the SAS agreement, a</w:t>
      </w:r>
      <w:r w:rsidRPr="00F120C5">
        <w:rPr>
          <w:sz w:val="21"/>
          <w:szCs w:val="21"/>
        </w:rPr>
        <w:t xml:space="preserve"> </w:t>
      </w:r>
      <w:r w:rsidR="00A577A7">
        <w:rPr>
          <w:sz w:val="21"/>
          <w:szCs w:val="21"/>
        </w:rPr>
        <w:t>SAS</w:t>
      </w:r>
      <w:r w:rsidR="0079137E" w:rsidRPr="00F120C5">
        <w:rPr>
          <w:sz w:val="21"/>
          <w:szCs w:val="21"/>
        </w:rPr>
        <w:t xml:space="preserve"> cannot assign or novate its interest in the </w:t>
      </w:r>
      <w:r w:rsidR="00A577A7">
        <w:rPr>
          <w:sz w:val="21"/>
          <w:szCs w:val="21"/>
        </w:rPr>
        <w:t>SAS</w:t>
      </w:r>
      <w:r w:rsidR="0079137E" w:rsidRPr="00F120C5">
        <w:rPr>
          <w:sz w:val="21"/>
          <w:szCs w:val="21"/>
        </w:rPr>
        <w:t xml:space="preserve"> Agreement without prior written consent of DESBT.</w:t>
      </w:r>
    </w:p>
    <w:p w14:paraId="15932D2A" w14:textId="77777777" w:rsidR="009A11C0" w:rsidRPr="00F120C5" w:rsidRDefault="009A11C0" w:rsidP="0079137E">
      <w:pPr>
        <w:jc w:val="both"/>
        <w:rPr>
          <w:sz w:val="21"/>
          <w:szCs w:val="21"/>
        </w:rPr>
      </w:pPr>
    </w:p>
    <w:p w14:paraId="4A385299" w14:textId="77777777" w:rsidR="009A11C0" w:rsidRPr="00F120C5" w:rsidRDefault="009A11C0" w:rsidP="0079137E">
      <w:pPr>
        <w:jc w:val="both"/>
        <w:rPr>
          <w:sz w:val="21"/>
          <w:szCs w:val="21"/>
        </w:rPr>
      </w:pPr>
      <w:r w:rsidRPr="00F120C5">
        <w:rPr>
          <w:sz w:val="21"/>
          <w:szCs w:val="21"/>
        </w:rPr>
        <w:t xml:space="preserve">The </w:t>
      </w:r>
      <w:r w:rsidR="00A577A7">
        <w:rPr>
          <w:sz w:val="21"/>
          <w:szCs w:val="21"/>
        </w:rPr>
        <w:t>SAS</w:t>
      </w:r>
      <w:r w:rsidRPr="00F120C5">
        <w:rPr>
          <w:sz w:val="21"/>
          <w:szCs w:val="21"/>
        </w:rPr>
        <w:t xml:space="preserve"> cannot appoint or revoke directors, secretaries, Key Personnel</w:t>
      </w:r>
      <w:r w:rsidR="00095064">
        <w:rPr>
          <w:sz w:val="21"/>
          <w:szCs w:val="21"/>
        </w:rPr>
        <w:t>;</w:t>
      </w:r>
      <w:r w:rsidR="003A7ABE">
        <w:rPr>
          <w:sz w:val="21"/>
          <w:szCs w:val="21"/>
        </w:rPr>
        <w:t xml:space="preserve"> change</w:t>
      </w:r>
      <w:r w:rsidR="00D77C7D">
        <w:rPr>
          <w:sz w:val="21"/>
          <w:szCs w:val="21"/>
        </w:rPr>
        <w:t xml:space="preserve"> shareholdings</w:t>
      </w:r>
      <w:r w:rsidR="00095064">
        <w:rPr>
          <w:sz w:val="21"/>
          <w:szCs w:val="21"/>
        </w:rPr>
        <w:t>;</w:t>
      </w:r>
      <w:r w:rsidR="003A7ABE">
        <w:rPr>
          <w:sz w:val="21"/>
          <w:szCs w:val="21"/>
        </w:rPr>
        <w:t xml:space="preserve"> or company constitution,</w:t>
      </w:r>
      <w:r w:rsidRPr="00F120C5">
        <w:rPr>
          <w:sz w:val="21"/>
          <w:szCs w:val="21"/>
        </w:rPr>
        <w:t xml:space="preserve"> without prior written consent of DESBT.</w:t>
      </w:r>
    </w:p>
    <w:p w14:paraId="6DC583D6" w14:textId="77777777" w:rsidR="0079137E" w:rsidRPr="005D7E48" w:rsidRDefault="0079137E" w:rsidP="00860D20">
      <w:pPr>
        <w:pStyle w:val="Heading2"/>
        <w:jc w:val="both"/>
        <w:rPr>
          <w:b/>
          <w:color w:val="667B41" w:themeColor="accent3" w:themeShade="80"/>
          <w:sz w:val="22"/>
        </w:rPr>
      </w:pPr>
      <w:r w:rsidRPr="005D7E48">
        <w:rPr>
          <w:b/>
          <w:color w:val="667B41" w:themeColor="accent3" w:themeShade="80"/>
          <w:sz w:val="22"/>
        </w:rPr>
        <w:t>What is a change of Control?</w:t>
      </w:r>
    </w:p>
    <w:p w14:paraId="4D5FAD5D" w14:textId="77777777" w:rsidR="0079137E" w:rsidRPr="0095591C" w:rsidRDefault="009A11C0">
      <w:pPr>
        <w:ind w:right="-1"/>
        <w:jc w:val="both"/>
        <w:rPr>
          <w:sz w:val="21"/>
          <w:szCs w:val="21"/>
        </w:rPr>
      </w:pPr>
      <w:r>
        <w:rPr>
          <w:sz w:val="21"/>
          <w:szCs w:val="21"/>
        </w:rPr>
        <w:t>In accordance with clause 2</w:t>
      </w:r>
      <w:r w:rsidR="00A577A7">
        <w:rPr>
          <w:sz w:val="21"/>
          <w:szCs w:val="21"/>
        </w:rPr>
        <w:t>8</w:t>
      </w:r>
      <w:r>
        <w:rPr>
          <w:sz w:val="21"/>
          <w:szCs w:val="21"/>
        </w:rPr>
        <w:t xml:space="preserve">.1 of the </w:t>
      </w:r>
      <w:r w:rsidR="00A577A7">
        <w:rPr>
          <w:sz w:val="21"/>
          <w:szCs w:val="21"/>
        </w:rPr>
        <w:t>SAS</w:t>
      </w:r>
      <w:r>
        <w:rPr>
          <w:sz w:val="21"/>
          <w:szCs w:val="21"/>
        </w:rPr>
        <w:t xml:space="preserve"> Agreement, a </w:t>
      </w:r>
      <w:r w:rsidR="00A577A7">
        <w:rPr>
          <w:sz w:val="21"/>
          <w:szCs w:val="21"/>
        </w:rPr>
        <w:t>SAS</w:t>
      </w:r>
      <w:r>
        <w:rPr>
          <w:sz w:val="21"/>
          <w:szCs w:val="21"/>
        </w:rPr>
        <w:t xml:space="preserve"> must obtain the written consent of the Department </w:t>
      </w:r>
      <w:r>
        <w:rPr>
          <w:b/>
          <w:sz w:val="21"/>
          <w:szCs w:val="21"/>
        </w:rPr>
        <w:t xml:space="preserve">prior </w:t>
      </w:r>
      <w:r w:rsidRPr="00860D20">
        <w:rPr>
          <w:sz w:val="21"/>
          <w:szCs w:val="21"/>
        </w:rPr>
        <w:t>to</w:t>
      </w:r>
      <w:r>
        <w:rPr>
          <w:sz w:val="21"/>
          <w:szCs w:val="21"/>
        </w:rPr>
        <w:t xml:space="preserve"> </w:t>
      </w:r>
      <w:r w:rsidR="00C12C9E">
        <w:rPr>
          <w:sz w:val="21"/>
          <w:szCs w:val="21"/>
        </w:rPr>
        <w:t>any:</w:t>
      </w:r>
    </w:p>
    <w:p w14:paraId="6A8AB61A" w14:textId="77777777" w:rsidR="009A11C0" w:rsidRDefault="009A11C0">
      <w:pPr>
        <w:pStyle w:val="numbered1"/>
        <w:ind w:hanging="425"/>
        <w:jc w:val="both"/>
        <w:rPr>
          <w:szCs w:val="21"/>
        </w:rPr>
      </w:pPr>
      <w:r>
        <w:rPr>
          <w:szCs w:val="21"/>
        </w:rPr>
        <w:t xml:space="preserve">change in Control of the </w:t>
      </w:r>
      <w:proofErr w:type="gramStart"/>
      <w:r w:rsidR="00A577A7">
        <w:rPr>
          <w:szCs w:val="21"/>
        </w:rPr>
        <w:t>SAS</w:t>
      </w:r>
      <w:r w:rsidR="00F01AF1">
        <w:rPr>
          <w:szCs w:val="21"/>
        </w:rPr>
        <w:t>;</w:t>
      </w:r>
      <w:proofErr w:type="gramEnd"/>
    </w:p>
    <w:p w14:paraId="6679042C" w14:textId="77777777" w:rsidR="0079137E" w:rsidRDefault="0079137E">
      <w:pPr>
        <w:pStyle w:val="numbered1"/>
        <w:ind w:hanging="425"/>
        <w:jc w:val="both"/>
        <w:rPr>
          <w:szCs w:val="21"/>
        </w:rPr>
      </w:pPr>
      <w:r w:rsidRPr="00167439">
        <w:rPr>
          <w:szCs w:val="21"/>
        </w:rPr>
        <w:t xml:space="preserve">transfer </w:t>
      </w:r>
      <w:r w:rsidR="009A11C0">
        <w:rPr>
          <w:szCs w:val="21"/>
        </w:rPr>
        <w:t>of any</w:t>
      </w:r>
      <w:r w:rsidRPr="00167439">
        <w:rPr>
          <w:szCs w:val="21"/>
        </w:rPr>
        <w:t xml:space="preserve"> legal or beneficial interest in </w:t>
      </w:r>
      <w:r w:rsidR="009A11C0">
        <w:rPr>
          <w:szCs w:val="21"/>
        </w:rPr>
        <w:t xml:space="preserve">any </w:t>
      </w:r>
      <w:r w:rsidRPr="00167439">
        <w:rPr>
          <w:szCs w:val="21"/>
        </w:rPr>
        <w:t xml:space="preserve">shares of the </w:t>
      </w:r>
      <w:proofErr w:type="gramStart"/>
      <w:r w:rsidR="00A577A7">
        <w:rPr>
          <w:szCs w:val="21"/>
        </w:rPr>
        <w:t>SAS</w:t>
      </w:r>
      <w:r w:rsidR="009A11C0">
        <w:rPr>
          <w:szCs w:val="21"/>
        </w:rPr>
        <w:t>;</w:t>
      </w:r>
      <w:proofErr w:type="gramEnd"/>
    </w:p>
    <w:p w14:paraId="4BA1E812" w14:textId="77777777" w:rsidR="009A11C0" w:rsidRDefault="009A11C0">
      <w:pPr>
        <w:pStyle w:val="numbered1"/>
        <w:ind w:hanging="425"/>
        <w:jc w:val="both"/>
        <w:rPr>
          <w:szCs w:val="21"/>
        </w:rPr>
      </w:pPr>
      <w:r>
        <w:rPr>
          <w:szCs w:val="21"/>
        </w:rPr>
        <w:t xml:space="preserve">change to the </w:t>
      </w:r>
      <w:r w:rsidR="00A577A7">
        <w:rPr>
          <w:szCs w:val="21"/>
        </w:rPr>
        <w:t>SAS</w:t>
      </w:r>
      <w:r>
        <w:rPr>
          <w:szCs w:val="21"/>
        </w:rPr>
        <w:t xml:space="preserve">’ director/s or </w:t>
      </w:r>
      <w:proofErr w:type="gramStart"/>
      <w:r>
        <w:rPr>
          <w:szCs w:val="21"/>
        </w:rPr>
        <w:t>secretary;</w:t>
      </w:r>
      <w:proofErr w:type="gramEnd"/>
    </w:p>
    <w:p w14:paraId="1D50DD72" w14:textId="77777777" w:rsidR="009A11C0" w:rsidRDefault="009A11C0">
      <w:pPr>
        <w:pStyle w:val="numbered1"/>
        <w:ind w:hanging="425"/>
        <w:jc w:val="both"/>
        <w:rPr>
          <w:szCs w:val="21"/>
        </w:rPr>
      </w:pPr>
      <w:r>
        <w:rPr>
          <w:szCs w:val="21"/>
        </w:rPr>
        <w:t xml:space="preserve">change to Key Personnel; or </w:t>
      </w:r>
    </w:p>
    <w:p w14:paraId="424C2F43" w14:textId="77777777" w:rsidR="009A11C0" w:rsidRPr="00167439" w:rsidRDefault="009A11C0">
      <w:pPr>
        <w:pStyle w:val="numbered1"/>
        <w:ind w:hanging="425"/>
        <w:jc w:val="both"/>
        <w:rPr>
          <w:szCs w:val="21"/>
        </w:rPr>
      </w:pPr>
      <w:r>
        <w:rPr>
          <w:szCs w:val="21"/>
        </w:rPr>
        <w:t xml:space="preserve">change to the </w:t>
      </w:r>
      <w:r w:rsidR="00A577A7">
        <w:rPr>
          <w:szCs w:val="21"/>
        </w:rPr>
        <w:t>SAS</w:t>
      </w:r>
      <w:r w:rsidR="00F01AF1">
        <w:rPr>
          <w:szCs w:val="21"/>
        </w:rPr>
        <w:t>’</w:t>
      </w:r>
      <w:r>
        <w:rPr>
          <w:szCs w:val="21"/>
        </w:rPr>
        <w:t xml:space="preserve"> Constitution</w:t>
      </w:r>
    </w:p>
    <w:p w14:paraId="7FBDF6CD" w14:textId="77777777" w:rsidR="00F120C5" w:rsidRPr="005D7E48" w:rsidRDefault="00F120C5" w:rsidP="00860D20">
      <w:pPr>
        <w:pStyle w:val="Heading2"/>
        <w:jc w:val="both"/>
        <w:rPr>
          <w:b/>
          <w:color w:val="667B41" w:themeColor="accent3" w:themeShade="80"/>
          <w:sz w:val="22"/>
        </w:rPr>
      </w:pPr>
      <w:r w:rsidRPr="005D7E48">
        <w:rPr>
          <w:b/>
          <w:color w:val="667B41" w:themeColor="accent3" w:themeShade="80"/>
          <w:sz w:val="22"/>
        </w:rPr>
        <w:t>Definitions</w:t>
      </w:r>
      <w:r w:rsidR="009B3FA9">
        <w:rPr>
          <w:b/>
          <w:color w:val="667B41" w:themeColor="accent3" w:themeShade="80"/>
          <w:sz w:val="22"/>
        </w:rPr>
        <w:t xml:space="preserve"> provided in the SAS Agreement</w:t>
      </w:r>
    </w:p>
    <w:p w14:paraId="35B21208" w14:textId="77777777" w:rsidR="004340E5" w:rsidRDefault="0079137E">
      <w:pPr>
        <w:jc w:val="both"/>
        <w:rPr>
          <w:sz w:val="21"/>
          <w:szCs w:val="21"/>
        </w:rPr>
      </w:pPr>
      <w:r w:rsidRPr="00F120C5">
        <w:rPr>
          <w:sz w:val="21"/>
          <w:szCs w:val="21"/>
        </w:rPr>
        <w:t>“</w:t>
      </w:r>
      <w:r w:rsidR="004340E5">
        <w:t xml:space="preserve">Control” </w:t>
      </w:r>
      <w:r w:rsidR="004D3977">
        <w:t xml:space="preserve">has the meaning given to it in the </w:t>
      </w:r>
      <w:hyperlink r:id="rId11" w:history="1">
        <w:r w:rsidR="004D3977" w:rsidRPr="004D3977">
          <w:rPr>
            <w:rStyle w:val="Hyperlink"/>
            <w:i/>
            <w:iCs/>
          </w:rPr>
          <w:t>Corporations Act 2001</w:t>
        </w:r>
      </w:hyperlink>
      <w:r w:rsidR="004D3977" w:rsidRPr="004D3977">
        <w:rPr>
          <w:i/>
          <w:iCs/>
        </w:rPr>
        <w:t xml:space="preserve"> (</w:t>
      </w:r>
      <w:proofErr w:type="spellStart"/>
      <w:r w:rsidR="004D3977" w:rsidRPr="004D3977">
        <w:rPr>
          <w:i/>
          <w:iCs/>
        </w:rPr>
        <w:t>Cth</w:t>
      </w:r>
      <w:proofErr w:type="spellEnd"/>
      <w:r w:rsidR="004D3977" w:rsidRPr="004D3977">
        <w:rPr>
          <w:i/>
          <w:iCs/>
        </w:rPr>
        <w:t>).</w:t>
      </w:r>
    </w:p>
    <w:p w14:paraId="0B6A849E" w14:textId="77777777" w:rsidR="009F7472" w:rsidRPr="00860D20" w:rsidRDefault="009F7472" w:rsidP="00860D20">
      <w:pPr>
        <w:jc w:val="both"/>
        <w:rPr>
          <w:sz w:val="21"/>
          <w:szCs w:val="21"/>
          <w:highlight w:val="magenta"/>
        </w:rPr>
      </w:pPr>
    </w:p>
    <w:p w14:paraId="106E4E5C" w14:textId="77777777" w:rsidR="009A11C0" w:rsidRPr="00860D20" w:rsidRDefault="009A11C0" w:rsidP="00860D20">
      <w:pPr>
        <w:jc w:val="both"/>
        <w:rPr>
          <w:sz w:val="21"/>
          <w:szCs w:val="21"/>
        </w:rPr>
      </w:pPr>
      <w:r w:rsidRPr="00860D20">
        <w:rPr>
          <w:sz w:val="21"/>
          <w:szCs w:val="21"/>
        </w:rPr>
        <w:t>“Key Personnel” means an individual:</w:t>
      </w:r>
    </w:p>
    <w:p w14:paraId="72C0D24C" w14:textId="77777777" w:rsidR="009A11C0" w:rsidRPr="00860D20" w:rsidRDefault="009A11C0" w:rsidP="00860D20">
      <w:pPr>
        <w:pStyle w:val="ListParagraph"/>
        <w:numPr>
          <w:ilvl w:val="0"/>
          <w:numId w:val="34"/>
        </w:numPr>
        <w:spacing w:line="240" w:lineRule="auto"/>
        <w:jc w:val="both"/>
        <w:rPr>
          <w:sz w:val="21"/>
          <w:szCs w:val="21"/>
        </w:rPr>
      </w:pPr>
      <w:r w:rsidRPr="00860D20">
        <w:rPr>
          <w:sz w:val="21"/>
          <w:szCs w:val="21"/>
        </w:rPr>
        <w:t xml:space="preserve">who is concerned in or takes part in the management of the </w:t>
      </w:r>
      <w:proofErr w:type="gramStart"/>
      <w:r w:rsidR="00A577A7">
        <w:rPr>
          <w:sz w:val="21"/>
          <w:szCs w:val="21"/>
        </w:rPr>
        <w:t>SAS</w:t>
      </w:r>
      <w:r w:rsidRPr="00860D20">
        <w:rPr>
          <w:sz w:val="21"/>
          <w:szCs w:val="21"/>
        </w:rPr>
        <w:t>;</w:t>
      </w:r>
      <w:proofErr w:type="gramEnd"/>
    </w:p>
    <w:p w14:paraId="6A509442" w14:textId="77777777" w:rsidR="009A11C0" w:rsidRPr="00860D20" w:rsidRDefault="009A11C0" w:rsidP="00860D20">
      <w:pPr>
        <w:pStyle w:val="ListParagraph"/>
        <w:numPr>
          <w:ilvl w:val="0"/>
          <w:numId w:val="34"/>
        </w:numPr>
        <w:spacing w:line="240" w:lineRule="auto"/>
        <w:jc w:val="both"/>
        <w:rPr>
          <w:sz w:val="21"/>
          <w:szCs w:val="21"/>
        </w:rPr>
      </w:pPr>
      <w:r w:rsidRPr="00860D20">
        <w:rPr>
          <w:sz w:val="21"/>
          <w:szCs w:val="21"/>
        </w:rPr>
        <w:t xml:space="preserve">who is an employee or agent of the </w:t>
      </w:r>
      <w:r w:rsidR="00A577A7">
        <w:rPr>
          <w:sz w:val="21"/>
          <w:szCs w:val="21"/>
        </w:rPr>
        <w:t>SAS</w:t>
      </w:r>
      <w:r w:rsidRPr="00860D20">
        <w:rPr>
          <w:sz w:val="21"/>
          <w:szCs w:val="21"/>
        </w:rPr>
        <w:t xml:space="preserve"> with duties of such responsibility that his or her conduct may fairly be assumed to represent the Supplier in relation to its </w:t>
      </w:r>
      <w:proofErr w:type="gramStart"/>
      <w:r w:rsidRPr="00860D20">
        <w:rPr>
          <w:sz w:val="21"/>
          <w:szCs w:val="21"/>
        </w:rPr>
        <w:t>business;</w:t>
      </w:r>
      <w:proofErr w:type="gramEnd"/>
    </w:p>
    <w:p w14:paraId="3054A27C" w14:textId="77777777" w:rsidR="009A11C0" w:rsidRPr="00860D20" w:rsidRDefault="009A11C0" w:rsidP="00860D20">
      <w:pPr>
        <w:pStyle w:val="ListParagraph"/>
        <w:numPr>
          <w:ilvl w:val="0"/>
          <w:numId w:val="34"/>
        </w:numPr>
        <w:spacing w:line="240" w:lineRule="auto"/>
        <w:jc w:val="both"/>
        <w:rPr>
          <w:sz w:val="21"/>
          <w:szCs w:val="21"/>
        </w:rPr>
      </w:pPr>
      <w:r w:rsidRPr="00860D20">
        <w:rPr>
          <w:sz w:val="21"/>
          <w:szCs w:val="21"/>
        </w:rPr>
        <w:t xml:space="preserve">who exercises a degree of </w:t>
      </w:r>
      <w:r w:rsidR="00DE5C13">
        <w:rPr>
          <w:sz w:val="21"/>
          <w:szCs w:val="21"/>
        </w:rPr>
        <w:t>C</w:t>
      </w:r>
      <w:r w:rsidRPr="00860D20">
        <w:rPr>
          <w:sz w:val="21"/>
          <w:szCs w:val="21"/>
        </w:rPr>
        <w:t xml:space="preserve">ontrol or influence over the management or direction of the </w:t>
      </w:r>
      <w:r w:rsidR="00A577A7">
        <w:rPr>
          <w:sz w:val="21"/>
          <w:szCs w:val="21"/>
        </w:rPr>
        <w:t>SAS</w:t>
      </w:r>
      <w:r w:rsidRPr="00860D20">
        <w:rPr>
          <w:sz w:val="21"/>
          <w:szCs w:val="21"/>
        </w:rPr>
        <w:t xml:space="preserve"> including those who participate in making decisions that affect the business of the applicant or who has the capacity to significantly affect the future operations and financial </w:t>
      </w:r>
      <w:proofErr w:type="gramStart"/>
      <w:r w:rsidRPr="00860D20">
        <w:rPr>
          <w:sz w:val="21"/>
          <w:szCs w:val="21"/>
        </w:rPr>
        <w:t>standing;</w:t>
      </w:r>
      <w:proofErr w:type="gramEnd"/>
    </w:p>
    <w:p w14:paraId="39EA4836" w14:textId="77777777" w:rsidR="009A11C0" w:rsidRPr="00860D20" w:rsidRDefault="009A11C0" w:rsidP="00860D20">
      <w:pPr>
        <w:pStyle w:val="ListParagraph"/>
        <w:numPr>
          <w:ilvl w:val="0"/>
          <w:numId w:val="34"/>
        </w:numPr>
        <w:spacing w:line="240" w:lineRule="auto"/>
        <w:jc w:val="both"/>
        <w:rPr>
          <w:sz w:val="21"/>
          <w:szCs w:val="21"/>
        </w:rPr>
      </w:pPr>
      <w:r w:rsidRPr="00860D20">
        <w:rPr>
          <w:sz w:val="21"/>
          <w:szCs w:val="21"/>
        </w:rPr>
        <w:t xml:space="preserve">who has the ability or capacity to determine the outcome of decisions about the financial and operating policies of the </w:t>
      </w:r>
      <w:proofErr w:type="gramStart"/>
      <w:r w:rsidR="00A577A7">
        <w:rPr>
          <w:sz w:val="21"/>
          <w:szCs w:val="21"/>
        </w:rPr>
        <w:t>SAS</w:t>
      </w:r>
      <w:r w:rsidRPr="00860D20">
        <w:rPr>
          <w:sz w:val="21"/>
          <w:szCs w:val="21"/>
        </w:rPr>
        <w:t>.</w:t>
      </w:r>
      <w:proofErr w:type="gramEnd"/>
      <w:r w:rsidRPr="00860D20">
        <w:rPr>
          <w:sz w:val="21"/>
          <w:szCs w:val="21"/>
        </w:rPr>
        <w:t xml:space="preserve"> </w:t>
      </w:r>
    </w:p>
    <w:p w14:paraId="6BE11F4C" w14:textId="77777777" w:rsidR="00AA3E7C" w:rsidRPr="005D7E48" w:rsidRDefault="009A11C0" w:rsidP="008664A3">
      <w:pPr>
        <w:pStyle w:val="Heading2"/>
        <w:spacing w:before="0" w:after="0"/>
        <w:jc w:val="both"/>
        <w:rPr>
          <w:b/>
          <w:color w:val="667B41" w:themeColor="accent3" w:themeShade="80"/>
          <w:sz w:val="22"/>
        </w:rPr>
      </w:pPr>
      <w:r w:rsidRPr="005D7E48">
        <w:rPr>
          <w:b/>
          <w:color w:val="667B41" w:themeColor="accent3" w:themeShade="80"/>
          <w:sz w:val="22"/>
        </w:rPr>
        <w:t>Example of types of change</w:t>
      </w:r>
      <w:r w:rsidR="00AA3E7C" w:rsidRPr="005D7E48">
        <w:rPr>
          <w:b/>
          <w:color w:val="667B41" w:themeColor="accent3" w:themeShade="80"/>
          <w:sz w:val="22"/>
        </w:rPr>
        <w:t xml:space="preserve"> in Control</w:t>
      </w:r>
      <w:r w:rsidRPr="005D7E48">
        <w:rPr>
          <w:b/>
          <w:color w:val="667B41" w:themeColor="accent3" w:themeShade="80"/>
          <w:sz w:val="22"/>
        </w:rPr>
        <w:t xml:space="preserve"> </w:t>
      </w:r>
    </w:p>
    <w:p w14:paraId="367AA517" w14:textId="77777777" w:rsidR="00FD4E40" w:rsidRPr="0079137E" w:rsidRDefault="00FD4E40" w:rsidP="008664A3">
      <w:pPr>
        <w:pStyle w:val="Heading2"/>
        <w:spacing w:before="0" w:after="0"/>
        <w:jc w:val="both"/>
        <w:rPr>
          <w:b/>
          <w:sz w:val="22"/>
        </w:rPr>
      </w:pPr>
    </w:p>
    <w:p w14:paraId="1A1C2E36" w14:textId="77777777" w:rsidR="00AA3E7C" w:rsidRDefault="00D26448" w:rsidP="008664A3">
      <w:pPr>
        <w:pStyle w:val="bullet"/>
        <w:numPr>
          <w:ilvl w:val="0"/>
          <w:numId w:val="0"/>
        </w:numPr>
        <w:spacing w:after="0"/>
        <w:ind w:left="425" w:hanging="357"/>
        <w:jc w:val="both"/>
        <w:rPr>
          <w:szCs w:val="21"/>
        </w:rPr>
      </w:pPr>
      <w:r>
        <w:rPr>
          <w:szCs w:val="21"/>
        </w:rPr>
        <w:t>Examples i</w:t>
      </w:r>
      <w:r w:rsidR="00AA3E7C">
        <w:rPr>
          <w:szCs w:val="21"/>
        </w:rPr>
        <w:t>nclude but</w:t>
      </w:r>
      <w:r>
        <w:rPr>
          <w:szCs w:val="21"/>
        </w:rPr>
        <w:t xml:space="preserve"> are</w:t>
      </w:r>
      <w:r w:rsidR="00AA3E7C">
        <w:rPr>
          <w:szCs w:val="21"/>
        </w:rPr>
        <w:t xml:space="preserve"> not limited to</w:t>
      </w:r>
      <w:r>
        <w:rPr>
          <w:szCs w:val="21"/>
        </w:rPr>
        <w:t>:</w:t>
      </w:r>
    </w:p>
    <w:p w14:paraId="462592B3" w14:textId="77777777" w:rsidR="00FD4E40" w:rsidRPr="00F120C5" w:rsidRDefault="00FD4E40" w:rsidP="008664A3">
      <w:pPr>
        <w:pStyle w:val="bullet"/>
        <w:ind w:left="425" w:hanging="425"/>
        <w:jc w:val="both"/>
        <w:rPr>
          <w:szCs w:val="21"/>
        </w:rPr>
      </w:pPr>
      <w:r w:rsidRPr="00F120C5">
        <w:rPr>
          <w:szCs w:val="21"/>
        </w:rPr>
        <w:t xml:space="preserve">any changes to the </w:t>
      </w:r>
      <w:r w:rsidR="00BE39C2">
        <w:rPr>
          <w:szCs w:val="21"/>
        </w:rPr>
        <w:t>legal name of the entity</w:t>
      </w:r>
    </w:p>
    <w:p w14:paraId="2A79C900" w14:textId="77777777" w:rsidR="00FD4E40" w:rsidRPr="00F120C5" w:rsidRDefault="00FD4E40" w:rsidP="008664A3">
      <w:pPr>
        <w:pStyle w:val="bullet"/>
        <w:ind w:left="425" w:hanging="425"/>
        <w:jc w:val="both"/>
        <w:rPr>
          <w:szCs w:val="21"/>
        </w:rPr>
      </w:pPr>
      <w:r w:rsidRPr="00F120C5">
        <w:rPr>
          <w:szCs w:val="21"/>
        </w:rPr>
        <w:t xml:space="preserve">the sale of the </w:t>
      </w:r>
      <w:r w:rsidR="00C12C9E" w:rsidRPr="00F120C5">
        <w:rPr>
          <w:szCs w:val="21"/>
        </w:rPr>
        <w:t>business</w:t>
      </w:r>
    </w:p>
    <w:p w14:paraId="1D20D507" w14:textId="77777777" w:rsidR="00C12C9E" w:rsidRPr="00F120C5" w:rsidRDefault="00FD4E40" w:rsidP="008664A3">
      <w:pPr>
        <w:pStyle w:val="bullet"/>
        <w:ind w:left="425" w:hanging="425"/>
        <w:jc w:val="both"/>
        <w:rPr>
          <w:szCs w:val="21"/>
        </w:rPr>
      </w:pPr>
      <w:r w:rsidRPr="00F120C5">
        <w:rPr>
          <w:szCs w:val="21"/>
        </w:rPr>
        <w:t>any changes to ABN/ACN</w:t>
      </w:r>
    </w:p>
    <w:p w14:paraId="0F9920B9" w14:textId="77777777" w:rsidR="00FD4E40" w:rsidRPr="00F120C5" w:rsidRDefault="00FD4E40" w:rsidP="008664A3">
      <w:pPr>
        <w:pStyle w:val="bullet"/>
        <w:ind w:left="425" w:hanging="425"/>
        <w:jc w:val="both"/>
        <w:rPr>
          <w:szCs w:val="21"/>
        </w:rPr>
      </w:pPr>
      <w:r w:rsidRPr="00F120C5">
        <w:rPr>
          <w:szCs w:val="21"/>
        </w:rPr>
        <w:t xml:space="preserve">any </w:t>
      </w:r>
      <w:r w:rsidR="00C12C9E" w:rsidRPr="00F120C5">
        <w:rPr>
          <w:szCs w:val="21"/>
        </w:rPr>
        <w:t xml:space="preserve">conversion </w:t>
      </w:r>
      <w:r w:rsidRPr="00F120C5">
        <w:rPr>
          <w:szCs w:val="21"/>
        </w:rPr>
        <w:t>of legal entity from an Incorporated Association to a Company</w:t>
      </w:r>
    </w:p>
    <w:p w14:paraId="00890F02" w14:textId="77777777" w:rsidR="00FD4E40" w:rsidRPr="00F120C5" w:rsidRDefault="00FD4E40" w:rsidP="008664A3">
      <w:pPr>
        <w:pStyle w:val="bullet"/>
        <w:ind w:left="425" w:hanging="425"/>
        <w:jc w:val="both"/>
        <w:rPr>
          <w:szCs w:val="21"/>
        </w:rPr>
      </w:pPr>
      <w:r w:rsidRPr="00F120C5">
        <w:rPr>
          <w:szCs w:val="21"/>
        </w:rPr>
        <w:t>any changes to Directors or Secretaries</w:t>
      </w:r>
    </w:p>
    <w:p w14:paraId="2511833D" w14:textId="77777777" w:rsidR="00FD4E40" w:rsidRPr="00F120C5" w:rsidRDefault="00FD4E40" w:rsidP="008664A3">
      <w:pPr>
        <w:pStyle w:val="bullet"/>
        <w:ind w:left="425" w:hanging="425"/>
        <w:jc w:val="both"/>
        <w:rPr>
          <w:szCs w:val="21"/>
        </w:rPr>
      </w:pPr>
      <w:r w:rsidRPr="00F120C5">
        <w:rPr>
          <w:szCs w:val="21"/>
        </w:rPr>
        <w:t>any changes to s</w:t>
      </w:r>
      <w:r w:rsidR="00A922CE">
        <w:rPr>
          <w:szCs w:val="21"/>
        </w:rPr>
        <w:t xml:space="preserve">hareholdings, including sale of shareholdings, changes to </w:t>
      </w:r>
      <w:r w:rsidRPr="00F120C5">
        <w:rPr>
          <w:szCs w:val="21"/>
        </w:rPr>
        <w:t>share structure</w:t>
      </w:r>
      <w:r w:rsidR="00AA3E7C">
        <w:rPr>
          <w:szCs w:val="21"/>
        </w:rPr>
        <w:t xml:space="preserve"> </w:t>
      </w:r>
      <w:r w:rsidR="00A922CE">
        <w:rPr>
          <w:szCs w:val="21"/>
        </w:rPr>
        <w:t>and issuance of new shares</w:t>
      </w:r>
    </w:p>
    <w:p w14:paraId="2BE487E4" w14:textId="77777777" w:rsidR="00FD4E40" w:rsidRPr="00F120C5" w:rsidRDefault="00C12C9E" w:rsidP="008664A3">
      <w:pPr>
        <w:pStyle w:val="bullet"/>
        <w:ind w:left="425" w:hanging="425"/>
        <w:jc w:val="both"/>
        <w:rPr>
          <w:szCs w:val="21"/>
        </w:rPr>
      </w:pPr>
      <w:r w:rsidRPr="00F120C5">
        <w:rPr>
          <w:szCs w:val="21"/>
        </w:rPr>
        <w:t xml:space="preserve">any changes in management that fall into the definition of </w:t>
      </w:r>
      <w:r w:rsidRPr="00F120C5">
        <w:rPr>
          <w:i/>
          <w:szCs w:val="21"/>
        </w:rPr>
        <w:t>Key Personnel</w:t>
      </w:r>
    </w:p>
    <w:p w14:paraId="793DF4CD" w14:textId="77777777" w:rsidR="005C2359" w:rsidRPr="00860D20" w:rsidRDefault="00C12C9E" w:rsidP="008664A3">
      <w:pPr>
        <w:pStyle w:val="bullet"/>
        <w:ind w:left="425" w:hanging="425"/>
        <w:jc w:val="both"/>
        <w:rPr>
          <w:szCs w:val="21"/>
        </w:rPr>
      </w:pPr>
      <w:r w:rsidRPr="00A0319D">
        <w:rPr>
          <w:szCs w:val="21"/>
        </w:rPr>
        <w:t>Any changes to company Constitution</w:t>
      </w:r>
    </w:p>
    <w:p w14:paraId="58E56328" w14:textId="77777777" w:rsidR="00F120C5" w:rsidRPr="00860D20" w:rsidRDefault="00F120C5" w:rsidP="00860D20">
      <w:pPr>
        <w:pStyle w:val="BodyText"/>
        <w:jc w:val="both"/>
        <w:rPr>
          <w:sz w:val="21"/>
          <w:szCs w:val="21"/>
        </w:rPr>
      </w:pPr>
      <w:r w:rsidRPr="00860D20">
        <w:rPr>
          <w:sz w:val="21"/>
          <w:szCs w:val="21"/>
        </w:rPr>
        <w:t>If you are in doubt as to whether you need to seek the consent of DESBT regarding a change, please contact your contract manage</w:t>
      </w:r>
      <w:r w:rsidR="009B3FA9">
        <w:rPr>
          <w:sz w:val="21"/>
          <w:szCs w:val="21"/>
        </w:rPr>
        <w:t xml:space="preserve">r at </w:t>
      </w:r>
      <w:hyperlink r:id="rId12" w:history="1">
        <w:r w:rsidR="009B3FA9" w:rsidRPr="00E01197">
          <w:rPr>
            <w:rStyle w:val="Hyperlink"/>
            <w:sz w:val="21"/>
            <w:szCs w:val="21"/>
          </w:rPr>
          <w:t>ContractManagement@desbt.qld.gov.au</w:t>
        </w:r>
      </w:hyperlink>
      <w:r w:rsidR="009B3FA9">
        <w:rPr>
          <w:sz w:val="21"/>
          <w:szCs w:val="21"/>
        </w:rPr>
        <w:t xml:space="preserve"> </w:t>
      </w:r>
    </w:p>
    <w:p w14:paraId="7319CF5E" w14:textId="77777777" w:rsidR="00A0319D" w:rsidRPr="005D7E48" w:rsidRDefault="00A0319D" w:rsidP="00A0319D">
      <w:pPr>
        <w:pStyle w:val="Heading2"/>
        <w:rPr>
          <w:b/>
          <w:color w:val="667B41" w:themeColor="accent3" w:themeShade="80"/>
          <w:sz w:val="22"/>
        </w:rPr>
      </w:pPr>
      <w:r w:rsidRPr="005D7E48">
        <w:rPr>
          <w:b/>
          <w:color w:val="667B41" w:themeColor="accent3" w:themeShade="80"/>
          <w:sz w:val="22"/>
        </w:rPr>
        <w:t>What information do I supply to DESBT?</w:t>
      </w:r>
    </w:p>
    <w:p w14:paraId="4035412F" w14:textId="77777777" w:rsidR="002A3F7A" w:rsidRDefault="00A0319D" w:rsidP="009B3FA9">
      <w:pPr>
        <w:pStyle w:val="BodyTex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r w:rsidR="00A577A7">
        <w:rPr>
          <w:sz w:val="21"/>
          <w:szCs w:val="21"/>
        </w:rPr>
        <w:t>SAS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>must</w:t>
      </w:r>
      <w:r>
        <w:rPr>
          <w:sz w:val="21"/>
          <w:szCs w:val="21"/>
        </w:rPr>
        <w:t xml:space="preserve"> complete a </w:t>
      </w:r>
      <w:r w:rsidR="00A577A7" w:rsidRPr="009B3FA9">
        <w:rPr>
          <w:i/>
          <w:iCs/>
          <w:sz w:val="21"/>
          <w:szCs w:val="21"/>
        </w:rPr>
        <w:t>Sk</w:t>
      </w:r>
      <w:r w:rsidR="00A577A7">
        <w:rPr>
          <w:i/>
          <w:sz w:val="21"/>
          <w:szCs w:val="21"/>
        </w:rPr>
        <w:t xml:space="preserve">ills Assure Supplier </w:t>
      </w:r>
      <w:r>
        <w:rPr>
          <w:i/>
          <w:sz w:val="21"/>
          <w:szCs w:val="21"/>
        </w:rPr>
        <w:t>Request for Consent</w:t>
      </w:r>
      <w:r>
        <w:rPr>
          <w:sz w:val="21"/>
          <w:szCs w:val="21"/>
        </w:rPr>
        <w:t xml:space="preserve"> form</w:t>
      </w:r>
      <w:r w:rsidR="00F6175E">
        <w:rPr>
          <w:sz w:val="21"/>
          <w:szCs w:val="21"/>
        </w:rPr>
        <w:t xml:space="preserve">, </w:t>
      </w:r>
      <w:r>
        <w:rPr>
          <w:sz w:val="21"/>
          <w:szCs w:val="21"/>
        </w:rPr>
        <w:t>provid</w:t>
      </w:r>
      <w:r w:rsidR="00095064">
        <w:rPr>
          <w:sz w:val="21"/>
          <w:szCs w:val="21"/>
        </w:rPr>
        <w:t>ing</w:t>
      </w:r>
      <w:r>
        <w:rPr>
          <w:sz w:val="21"/>
          <w:szCs w:val="21"/>
        </w:rPr>
        <w:t xml:space="preserve"> details of the proposed change</w:t>
      </w:r>
      <w:r w:rsidR="00095064">
        <w:rPr>
          <w:sz w:val="21"/>
          <w:szCs w:val="21"/>
        </w:rPr>
        <w:t>/</w:t>
      </w:r>
      <w:r>
        <w:rPr>
          <w:sz w:val="21"/>
          <w:szCs w:val="21"/>
        </w:rPr>
        <w:t>s and seek</w:t>
      </w:r>
      <w:r w:rsidR="00095064">
        <w:rPr>
          <w:sz w:val="21"/>
          <w:szCs w:val="21"/>
        </w:rPr>
        <w:t>ing</w:t>
      </w:r>
      <w:r>
        <w:rPr>
          <w:sz w:val="21"/>
          <w:szCs w:val="21"/>
        </w:rPr>
        <w:t xml:space="preserve"> DESBT’s consent in accordance with the </w:t>
      </w:r>
      <w:r w:rsidR="00A577A7">
        <w:rPr>
          <w:sz w:val="21"/>
          <w:szCs w:val="21"/>
        </w:rPr>
        <w:t>SAS</w:t>
      </w:r>
      <w:r>
        <w:rPr>
          <w:sz w:val="21"/>
          <w:szCs w:val="21"/>
        </w:rPr>
        <w:t xml:space="preserve"> Agreement. To obtain a copy of the form or if </w:t>
      </w:r>
      <w:r>
        <w:rPr>
          <w:sz w:val="21"/>
          <w:szCs w:val="21"/>
        </w:rPr>
        <w:lastRenderedPageBreak/>
        <w:t>you have any questions about the change in Control process, please contact your contract manager</w:t>
      </w:r>
      <w:r w:rsidR="009B3FA9">
        <w:rPr>
          <w:sz w:val="21"/>
          <w:szCs w:val="21"/>
        </w:rPr>
        <w:t xml:space="preserve"> at </w:t>
      </w:r>
      <w:hyperlink r:id="rId13" w:history="1">
        <w:r w:rsidR="009B3FA9" w:rsidRPr="00E01197">
          <w:rPr>
            <w:rStyle w:val="Hyperlink"/>
            <w:sz w:val="21"/>
            <w:szCs w:val="21"/>
          </w:rPr>
          <w:t>ContractManagement@desbt.qld.gov.au</w:t>
        </w:r>
      </w:hyperlink>
    </w:p>
    <w:p w14:paraId="5612819D" w14:textId="77777777" w:rsidR="002A3F7A" w:rsidRPr="00866DA4" w:rsidRDefault="00C971C0" w:rsidP="00866DA4">
      <w:pPr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Depending on the nature of the change in </w:t>
      </w:r>
      <w:r w:rsidR="00DE5C13">
        <w:rPr>
          <w:sz w:val="21"/>
          <w:szCs w:val="21"/>
        </w:rPr>
        <w:t>C</w:t>
      </w:r>
      <w:r>
        <w:rPr>
          <w:sz w:val="21"/>
          <w:szCs w:val="21"/>
        </w:rPr>
        <w:t>ontrol, t</w:t>
      </w:r>
      <w:r w:rsidR="002A3F7A">
        <w:rPr>
          <w:sz w:val="21"/>
          <w:szCs w:val="21"/>
        </w:rPr>
        <w:t xml:space="preserve">he </w:t>
      </w:r>
      <w:r w:rsidR="00A577A7">
        <w:rPr>
          <w:i/>
          <w:sz w:val="21"/>
          <w:szCs w:val="21"/>
        </w:rPr>
        <w:t xml:space="preserve">Skills Assure Supplier </w:t>
      </w:r>
      <w:r w:rsidR="002A3F7A" w:rsidRPr="00ED0372">
        <w:rPr>
          <w:i/>
          <w:sz w:val="21"/>
          <w:szCs w:val="21"/>
        </w:rPr>
        <w:t>Request for Consent</w:t>
      </w:r>
      <w:r w:rsidR="002A3F7A">
        <w:rPr>
          <w:sz w:val="21"/>
          <w:szCs w:val="21"/>
        </w:rPr>
        <w:t xml:space="preserve"> form </w:t>
      </w:r>
      <w:r>
        <w:rPr>
          <w:sz w:val="21"/>
          <w:szCs w:val="21"/>
        </w:rPr>
        <w:t xml:space="preserve">will specify supporting documentation that </w:t>
      </w:r>
      <w:r w:rsidR="00095064">
        <w:rPr>
          <w:sz w:val="21"/>
          <w:szCs w:val="21"/>
        </w:rPr>
        <w:t>must also be</w:t>
      </w:r>
      <w:r>
        <w:rPr>
          <w:sz w:val="21"/>
          <w:szCs w:val="21"/>
        </w:rPr>
        <w:t xml:space="preserve"> submit</w:t>
      </w:r>
      <w:r w:rsidR="00095064">
        <w:rPr>
          <w:sz w:val="21"/>
          <w:szCs w:val="21"/>
        </w:rPr>
        <w:t>ted</w:t>
      </w:r>
      <w:r>
        <w:rPr>
          <w:sz w:val="21"/>
          <w:szCs w:val="21"/>
        </w:rPr>
        <w:t xml:space="preserve">, along with the completed form. </w:t>
      </w:r>
    </w:p>
    <w:p w14:paraId="1F034033" w14:textId="77777777" w:rsidR="0079137E" w:rsidRPr="005D7E48" w:rsidRDefault="0079137E" w:rsidP="0079137E">
      <w:pPr>
        <w:pStyle w:val="Heading2"/>
        <w:rPr>
          <w:b/>
          <w:color w:val="667B41" w:themeColor="accent3" w:themeShade="80"/>
          <w:sz w:val="22"/>
          <w:szCs w:val="22"/>
        </w:rPr>
      </w:pPr>
      <w:r w:rsidRPr="005D7E48">
        <w:rPr>
          <w:b/>
          <w:color w:val="667B41" w:themeColor="accent3" w:themeShade="80"/>
          <w:sz w:val="22"/>
          <w:szCs w:val="22"/>
        </w:rPr>
        <w:t>Change in Control exemptions</w:t>
      </w:r>
    </w:p>
    <w:p w14:paraId="5AC2A809" w14:textId="77777777" w:rsidR="0079137E" w:rsidRPr="00FB60AD" w:rsidRDefault="00095064" w:rsidP="005C2359">
      <w:pPr>
        <w:pStyle w:val="Heading2"/>
        <w:spacing w:before="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C</w:t>
      </w:r>
      <w:r w:rsidR="0079137E" w:rsidRPr="00FB60AD">
        <w:rPr>
          <w:color w:val="auto"/>
          <w:sz w:val="21"/>
          <w:szCs w:val="21"/>
        </w:rPr>
        <w:t>lause 2</w:t>
      </w:r>
      <w:r w:rsidR="00A577A7">
        <w:rPr>
          <w:color w:val="auto"/>
          <w:sz w:val="21"/>
          <w:szCs w:val="21"/>
        </w:rPr>
        <w:t>8</w:t>
      </w:r>
      <w:r w:rsidR="0079137E" w:rsidRPr="00FB60AD">
        <w:rPr>
          <w:color w:val="auto"/>
          <w:sz w:val="21"/>
          <w:szCs w:val="21"/>
        </w:rPr>
        <w:t>.4</w:t>
      </w:r>
      <w:r>
        <w:rPr>
          <w:color w:val="auto"/>
          <w:sz w:val="21"/>
          <w:szCs w:val="21"/>
        </w:rPr>
        <w:t xml:space="preserve"> of the SAS Agreement</w:t>
      </w:r>
      <w:r w:rsidR="0079137E" w:rsidRPr="00FB60AD">
        <w:rPr>
          <w:color w:val="auto"/>
          <w:sz w:val="21"/>
          <w:szCs w:val="21"/>
        </w:rPr>
        <w:t xml:space="preserve"> provides exemptions </w:t>
      </w:r>
      <w:r w:rsidR="00F6175E">
        <w:rPr>
          <w:color w:val="auto"/>
          <w:sz w:val="21"/>
          <w:szCs w:val="21"/>
        </w:rPr>
        <w:t>to the requirement to seek</w:t>
      </w:r>
      <w:r w:rsidR="00F6175E" w:rsidRPr="00FB60AD">
        <w:rPr>
          <w:color w:val="auto"/>
          <w:sz w:val="21"/>
          <w:szCs w:val="21"/>
        </w:rPr>
        <w:t xml:space="preserve"> </w:t>
      </w:r>
      <w:r w:rsidR="0079137E" w:rsidRPr="00FB60AD">
        <w:rPr>
          <w:color w:val="auto"/>
          <w:sz w:val="21"/>
          <w:szCs w:val="21"/>
        </w:rPr>
        <w:t xml:space="preserve">DESBT’s consent prior to a change in </w:t>
      </w:r>
      <w:r w:rsidR="00DE5C13">
        <w:rPr>
          <w:color w:val="auto"/>
          <w:sz w:val="21"/>
          <w:szCs w:val="21"/>
        </w:rPr>
        <w:t>C</w:t>
      </w:r>
      <w:r w:rsidR="0079137E" w:rsidRPr="00FB60AD">
        <w:rPr>
          <w:color w:val="auto"/>
          <w:sz w:val="21"/>
          <w:szCs w:val="21"/>
        </w:rPr>
        <w:t xml:space="preserve">ontrol. </w:t>
      </w:r>
      <w:r w:rsidR="00F6175E">
        <w:rPr>
          <w:color w:val="auto"/>
          <w:sz w:val="21"/>
          <w:szCs w:val="21"/>
        </w:rPr>
        <w:t>Exempt</w:t>
      </w:r>
      <w:r w:rsidR="00F6175E" w:rsidRPr="00FB60AD">
        <w:rPr>
          <w:color w:val="auto"/>
          <w:sz w:val="21"/>
          <w:szCs w:val="21"/>
        </w:rPr>
        <w:t xml:space="preserve"> </w:t>
      </w:r>
      <w:r w:rsidR="00A577A7">
        <w:rPr>
          <w:color w:val="auto"/>
          <w:sz w:val="21"/>
          <w:szCs w:val="21"/>
        </w:rPr>
        <w:t>SAS</w:t>
      </w:r>
      <w:r w:rsidR="0079137E" w:rsidRPr="00FB60AD">
        <w:rPr>
          <w:color w:val="auto"/>
          <w:sz w:val="21"/>
          <w:szCs w:val="21"/>
        </w:rPr>
        <w:t xml:space="preserve"> are still required to immediately</w:t>
      </w:r>
      <w:r w:rsidR="00A0319D">
        <w:rPr>
          <w:color w:val="auto"/>
          <w:sz w:val="21"/>
          <w:szCs w:val="21"/>
        </w:rPr>
        <w:t xml:space="preserve"> </w:t>
      </w:r>
      <w:r w:rsidR="0079137E" w:rsidRPr="00FB60AD">
        <w:rPr>
          <w:color w:val="auto"/>
          <w:sz w:val="21"/>
          <w:szCs w:val="21"/>
        </w:rPr>
        <w:t xml:space="preserve">notify DESBT </w:t>
      </w:r>
      <w:r w:rsidR="00C12C9E">
        <w:rPr>
          <w:color w:val="auto"/>
          <w:sz w:val="21"/>
          <w:szCs w:val="21"/>
        </w:rPr>
        <w:t xml:space="preserve">in writing </w:t>
      </w:r>
      <w:r w:rsidR="0079137E" w:rsidRPr="00FB60AD">
        <w:rPr>
          <w:color w:val="auto"/>
          <w:sz w:val="21"/>
          <w:szCs w:val="21"/>
        </w:rPr>
        <w:t>of any change of Control including full details of the change.</w:t>
      </w:r>
    </w:p>
    <w:p w14:paraId="78B5545B" w14:textId="77777777" w:rsidR="0079137E" w:rsidRPr="00FB60AD" w:rsidRDefault="0079137E" w:rsidP="005C2359">
      <w:pPr>
        <w:pStyle w:val="Heading2"/>
        <w:spacing w:after="0"/>
        <w:jc w:val="both"/>
        <w:rPr>
          <w:color w:val="auto"/>
          <w:sz w:val="21"/>
          <w:szCs w:val="21"/>
        </w:rPr>
      </w:pPr>
      <w:r w:rsidRPr="00FB60AD">
        <w:rPr>
          <w:color w:val="auto"/>
          <w:sz w:val="21"/>
          <w:szCs w:val="21"/>
        </w:rPr>
        <w:t>Clause 2</w:t>
      </w:r>
      <w:r w:rsidR="00A577A7">
        <w:rPr>
          <w:color w:val="auto"/>
          <w:sz w:val="21"/>
          <w:szCs w:val="21"/>
        </w:rPr>
        <w:t>8</w:t>
      </w:r>
      <w:r w:rsidRPr="00FB60AD">
        <w:rPr>
          <w:color w:val="auto"/>
          <w:sz w:val="21"/>
          <w:szCs w:val="21"/>
        </w:rPr>
        <w:t xml:space="preserve">.4 applies if the </w:t>
      </w:r>
      <w:r w:rsidR="00A577A7">
        <w:rPr>
          <w:color w:val="auto"/>
          <w:sz w:val="21"/>
          <w:szCs w:val="21"/>
        </w:rPr>
        <w:t>SAS</w:t>
      </w:r>
      <w:r w:rsidRPr="00FB60AD">
        <w:rPr>
          <w:color w:val="auto"/>
          <w:sz w:val="21"/>
          <w:szCs w:val="21"/>
        </w:rPr>
        <w:t xml:space="preserve"> is:</w:t>
      </w:r>
    </w:p>
    <w:p w14:paraId="5F722742" w14:textId="77777777" w:rsidR="0079137E" w:rsidRPr="00FB60AD" w:rsidRDefault="0079137E" w:rsidP="00860D20">
      <w:pPr>
        <w:pStyle w:val="Heading2"/>
        <w:numPr>
          <w:ilvl w:val="0"/>
          <w:numId w:val="35"/>
        </w:numPr>
        <w:spacing w:before="0" w:after="0"/>
        <w:jc w:val="both"/>
        <w:rPr>
          <w:color w:val="auto"/>
          <w:sz w:val="21"/>
          <w:szCs w:val="21"/>
        </w:rPr>
      </w:pPr>
      <w:r w:rsidRPr="00FB60AD">
        <w:rPr>
          <w:color w:val="auto"/>
          <w:sz w:val="21"/>
          <w:szCs w:val="21"/>
        </w:rPr>
        <w:t>a company listed on the Australian Stock Exchange</w:t>
      </w:r>
    </w:p>
    <w:p w14:paraId="39590716" w14:textId="77777777" w:rsidR="0079137E" w:rsidRPr="0095591C" w:rsidRDefault="0079137E" w:rsidP="00860D20">
      <w:pPr>
        <w:pStyle w:val="Default"/>
        <w:numPr>
          <w:ilvl w:val="0"/>
          <w:numId w:val="35"/>
        </w:numPr>
        <w:jc w:val="both"/>
        <w:rPr>
          <w:rFonts w:ascii="Arial" w:hAnsi="Arial" w:cs="Arial"/>
          <w:sz w:val="21"/>
          <w:szCs w:val="21"/>
        </w:rPr>
      </w:pPr>
      <w:r w:rsidRPr="0095591C">
        <w:rPr>
          <w:rFonts w:ascii="Arial" w:hAnsi="Arial" w:cs="Arial"/>
          <w:sz w:val="21"/>
          <w:szCs w:val="21"/>
        </w:rPr>
        <w:t xml:space="preserve">both before and after a change in Control, the wholly owned subsidiary of a company listed on the Australian Stock Exchange; or </w:t>
      </w:r>
    </w:p>
    <w:p w14:paraId="2771B75A" w14:textId="77777777" w:rsidR="0079137E" w:rsidRPr="0095591C" w:rsidRDefault="0079137E" w:rsidP="00860D20">
      <w:pPr>
        <w:pStyle w:val="Default"/>
        <w:numPr>
          <w:ilvl w:val="0"/>
          <w:numId w:val="35"/>
        </w:numPr>
        <w:jc w:val="both"/>
        <w:rPr>
          <w:rFonts w:ascii="Arial" w:hAnsi="Arial" w:cs="Arial"/>
          <w:sz w:val="21"/>
          <w:szCs w:val="21"/>
        </w:rPr>
      </w:pPr>
      <w:r w:rsidRPr="0095591C">
        <w:rPr>
          <w:rFonts w:ascii="Arial" w:hAnsi="Arial" w:cs="Arial"/>
          <w:sz w:val="21"/>
          <w:szCs w:val="21"/>
        </w:rPr>
        <w:t xml:space="preserve">another entity to which the Department has given notice in writing that it is not required to comply with clause </w:t>
      </w:r>
      <w:r w:rsidR="00A577A7">
        <w:rPr>
          <w:rFonts w:ascii="Arial" w:hAnsi="Arial" w:cs="Arial"/>
          <w:sz w:val="21"/>
          <w:szCs w:val="21"/>
        </w:rPr>
        <w:t>28.1</w:t>
      </w:r>
      <w:r w:rsidR="00FB60AD">
        <w:rPr>
          <w:rFonts w:ascii="Arial" w:hAnsi="Arial" w:cs="Arial"/>
          <w:sz w:val="21"/>
          <w:szCs w:val="21"/>
        </w:rPr>
        <w:t>.</w:t>
      </w:r>
    </w:p>
    <w:p w14:paraId="5093C1CC" w14:textId="77777777" w:rsidR="0079137E" w:rsidRPr="005D7E48" w:rsidRDefault="0079137E" w:rsidP="0079137E">
      <w:pPr>
        <w:pStyle w:val="Heading2"/>
        <w:rPr>
          <w:b/>
          <w:color w:val="667B41" w:themeColor="accent3" w:themeShade="80"/>
          <w:sz w:val="22"/>
        </w:rPr>
      </w:pPr>
      <w:r w:rsidRPr="005D7E48">
        <w:rPr>
          <w:b/>
          <w:color w:val="667B41" w:themeColor="accent3" w:themeShade="80"/>
          <w:sz w:val="22"/>
        </w:rPr>
        <w:t>How to notify DESBT</w:t>
      </w:r>
    </w:p>
    <w:p w14:paraId="4F7EA199" w14:textId="77777777" w:rsidR="0079137E" w:rsidRPr="00F120C5" w:rsidRDefault="00A577A7" w:rsidP="005C2359">
      <w:pPr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SAS</w:t>
      </w:r>
      <w:r w:rsidR="0079137E" w:rsidRPr="00F120C5">
        <w:rPr>
          <w:sz w:val="21"/>
          <w:szCs w:val="21"/>
        </w:rPr>
        <w:t xml:space="preserve"> need to submit the required information by email to Contract Management at </w:t>
      </w:r>
      <w:hyperlink r:id="rId14" w:history="1">
        <w:r w:rsidR="005C2359" w:rsidRPr="00F120C5">
          <w:rPr>
            <w:rStyle w:val="Hyperlink"/>
            <w:sz w:val="21"/>
            <w:szCs w:val="21"/>
          </w:rPr>
          <w:t>contractmanagement@desbt.qld.gov.au</w:t>
        </w:r>
      </w:hyperlink>
      <w:r w:rsidR="0079137E" w:rsidRPr="00F120C5">
        <w:rPr>
          <w:sz w:val="21"/>
          <w:szCs w:val="21"/>
        </w:rPr>
        <w:t>.</w:t>
      </w:r>
    </w:p>
    <w:p w14:paraId="480A5967" w14:textId="77777777" w:rsidR="0079137E" w:rsidRPr="00F120C5" w:rsidRDefault="0079137E" w:rsidP="005C2359">
      <w:pPr>
        <w:spacing w:after="120"/>
        <w:jc w:val="both"/>
        <w:rPr>
          <w:sz w:val="21"/>
          <w:szCs w:val="21"/>
        </w:rPr>
      </w:pPr>
      <w:r w:rsidRPr="00F120C5">
        <w:rPr>
          <w:sz w:val="21"/>
          <w:szCs w:val="21"/>
        </w:rPr>
        <w:t xml:space="preserve">Please be aware that notification to DESBT of changes to a legal entity is not an automatic guarantee </w:t>
      </w:r>
      <w:r w:rsidR="00C12C9E" w:rsidRPr="00F120C5">
        <w:rPr>
          <w:sz w:val="21"/>
          <w:szCs w:val="21"/>
        </w:rPr>
        <w:t>that consent will be provided</w:t>
      </w:r>
      <w:r w:rsidRPr="00F120C5">
        <w:rPr>
          <w:sz w:val="21"/>
          <w:szCs w:val="21"/>
        </w:rPr>
        <w:t>. More information may be requested</w:t>
      </w:r>
      <w:r w:rsidR="00F6175E">
        <w:rPr>
          <w:sz w:val="21"/>
          <w:szCs w:val="21"/>
        </w:rPr>
        <w:t>, or conditions imposed on the provision of consent,</w:t>
      </w:r>
      <w:r w:rsidRPr="00F120C5">
        <w:rPr>
          <w:sz w:val="21"/>
          <w:szCs w:val="21"/>
        </w:rPr>
        <w:t xml:space="preserve"> depending on the circumstance</w:t>
      </w:r>
      <w:r w:rsidR="005D7E48">
        <w:rPr>
          <w:sz w:val="21"/>
          <w:szCs w:val="21"/>
        </w:rPr>
        <w:t>.</w:t>
      </w:r>
      <w:r w:rsidR="005D7E48" w:rsidRPr="00F120C5" w:rsidDel="005D7E48">
        <w:rPr>
          <w:sz w:val="21"/>
          <w:szCs w:val="21"/>
        </w:rPr>
        <w:t xml:space="preserve"> </w:t>
      </w:r>
    </w:p>
    <w:p w14:paraId="501490B2" w14:textId="77777777" w:rsidR="00C12C9E" w:rsidRPr="00F120C5" w:rsidRDefault="00C12C9E" w:rsidP="005C2359">
      <w:pPr>
        <w:spacing w:after="120"/>
        <w:jc w:val="both"/>
        <w:rPr>
          <w:sz w:val="21"/>
          <w:szCs w:val="21"/>
        </w:rPr>
      </w:pPr>
      <w:r w:rsidRPr="00F120C5">
        <w:rPr>
          <w:sz w:val="21"/>
          <w:szCs w:val="21"/>
        </w:rPr>
        <w:t>Please be reminded that you must wait until you have received the written consent of DESBT before proceeding with relevant changes.</w:t>
      </w:r>
    </w:p>
    <w:p w14:paraId="3FFFD30F" w14:textId="77777777" w:rsidR="0079137E" w:rsidRPr="00F120C5" w:rsidRDefault="0079137E" w:rsidP="0079137E">
      <w:pPr>
        <w:jc w:val="both"/>
        <w:rPr>
          <w:sz w:val="21"/>
          <w:szCs w:val="21"/>
        </w:rPr>
      </w:pPr>
      <w:r w:rsidRPr="00F120C5">
        <w:rPr>
          <w:sz w:val="21"/>
          <w:szCs w:val="21"/>
        </w:rPr>
        <w:t xml:space="preserve">Following </w:t>
      </w:r>
      <w:r w:rsidR="00C12C9E" w:rsidRPr="00F120C5">
        <w:rPr>
          <w:sz w:val="21"/>
          <w:szCs w:val="21"/>
        </w:rPr>
        <w:t xml:space="preserve">consent </w:t>
      </w:r>
      <w:r w:rsidR="00644020" w:rsidRPr="00F120C5">
        <w:rPr>
          <w:sz w:val="21"/>
          <w:szCs w:val="21"/>
        </w:rPr>
        <w:t xml:space="preserve">of the changes </w:t>
      </w:r>
      <w:r w:rsidRPr="00F120C5">
        <w:rPr>
          <w:sz w:val="21"/>
          <w:szCs w:val="21"/>
        </w:rPr>
        <w:t xml:space="preserve">by DESBT, the </w:t>
      </w:r>
      <w:r w:rsidR="00A577A7">
        <w:rPr>
          <w:sz w:val="21"/>
          <w:szCs w:val="21"/>
        </w:rPr>
        <w:t>SAS</w:t>
      </w:r>
      <w:r w:rsidRPr="00F120C5">
        <w:rPr>
          <w:sz w:val="21"/>
          <w:szCs w:val="21"/>
        </w:rPr>
        <w:t xml:space="preserve"> may be required to amend their Electronic Funds Transfer details through lodgement of the form available online at </w:t>
      </w:r>
      <w:hyperlink r:id="rId15" w:history="1">
        <w:r w:rsidR="005C2359" w:rsidRPr="00F120C5">
          <w:rPr>
            <w:rStyle w:val="Hyperlink"/>
            <w:sz w:val="21"/>
            <w:szCs w:val="21"/>
          </w:rPr>
          <w:t>https://desbt.qld.gov.au/training/providers/</w:t>
        </w:r>
        <w:r w:rsidR="00A577A7">
          <w:rPr>
            <w:rStyle w:val="Hyperlink"/>
            <w:sz w:val="21"/>
            <w:szCs w:val="21"/>
          </w:rPr>
          <w:t>SAS</w:t>
        </w:r>
        <w:r w:rsidR="005C2359" w:rsidRPr="00F120C5">
          <w:rPr>
            <w:rStyle w:val="Hyperlink"/>
            <w:sz w:val="21"/>
            <w:szCs w:val="21"/>
          </w:rPr>
          <w:t>/contract</w:t>
        </w:r>
      </w:hyperlink>
      <w:r w:rsidR="005C2359" w:rsidRPr="00F120C5">
        <w:rPr>
          <w:sz w:val="21"/>
          <w:szCs w:val="21"/>
        </w:rPr>
        <w:t>.</w:t>
      </w:r>
    </w:p>
    <w:p w14:paraId="5450AA7C" w14:textId="77777777" w:rsidR="00C12C9E" w:rsidRPr="00F120C5" w:rsidRDefault="00C12C9E" w:rsidP="0079137E">
      <w:pPr>
        <w:jc w:val="both"/>
        <w:rPr>
          <w:sz w:val="21"/>
          <w:szCs w:val="21"/>
        </w:rPr>
      </w:pPr>
    </w:p>
    <w:p w14:paraId="35A92E30" w14:textId="77777777" w:rsidR="00C12C9E" w:rsidRDefault="0067391C" w:rsidP="00095064">
      <w:pPr>
        <w:rPr>
          <w:sz w:val="21"/>
          <w:szCs w:val="21"/>
        </w:rPr>
      </w:pPr>
      <w:r w:rsidRPr="00F120C5">
        <w:rPr>
          <w:sz w:val="21"/>
          <w:szCs w:val="21"/>
        </w:rPr>
        <w:t xml:space="preserve">Following consent </w:t>
      </w:r>
      <w:r w:rsidR="00644020" w:rsidRPr="00F120C5">
        <w:rPr>
          <w:sz w:val="21"/>
          <w:szCs w:val="21"/>
        </w:rPr>
        <w:t xml:space="preserve">of the changes </w:t>
      </w:r>
      <w:r w:rsidRPr="00F120C5">
        <w:rPr>
          <w:sz w:val="21"/>
          <w:szCs w:val="21"/>
        </w:rPr>
        <w:t xml:space="preserve">by DESBT, the </w:t>
      </w:r>
      <w:r w:rsidR="00A577A7">
        <w:rPr>
          <w:sz w:val="21"/>
          <w:szCs w:val="21"/>
        </w:rPr>
        <w:t>SAS</w:t>
      </w:r>
      <w:r w:rsidRPr="00F120C5">
        <w:rPr>
          <w:sz w:val="21"/>
          <w:szCs w:val="21"/>
        </w:rPr>
        <w:t xml:space="preserve"> may be required to update their contact details by completing </w:t>
      </w:r>
      <w:r w:rsidR="00BC1E8C">
        <w:rPr>
          <w:sz w:val="21"/>
          <w:szCs w:val="21"/>
        </w:rPr>
        <w:t xml:space="preserve">a </w:t>
      </w:r>
      <w:r w:rsidR="00A577A7">
        <w:rPr>
          <w:i/>
          <w:sz w:val="21"/>
          <w:szCs w:val="21"/>
        </w:rPr>
        <w:t xml:space="preserve">Skills Assure Supplier </w:t>
      </w:r>
      <w:r w:rsidR="00BC1E8C">
        <w:rPr>
          <w:i/>
          <w:sz w:val="21"/>
          <w:szCs w:val="21"/>
        </w:rPr>
        <w:t xml:space="preserve">Contact Information </w:t>
      </w:r>
      <w:r w:rsidR="00BC1E8C">
        <w:rPr>
          <w:sz w:val="21"/>
          <w:szCs w:val="21"/>
        </w:rPr>
        <w:t>Form, available online at</w:t>
      </w:r>
      <w:r w:rsidR="005D7E48">
        <w:rPr>
          <w:sz w:val="21"/>
          <w:szCs w:val="21"/>
        </w:rPr>
        <w:t xml:space="preserve"> </w:t>
      </w:r>
      <w:hyperlink r:id="rId16" w:history="1">
        <w:r w:rsidR="005D7E48" w:rsidRPr="008618B2">
          <w:rPr>
            <w:rStyle w:val="Hyperlink"/>
            <w:sz w:val="21"/>
            <w:szCs w:val="21"/>
          </w:rPr>
          <w:t>https://desbt.qld.gov.au/training/providers/SAS/contract</w:t>
        </w:r>
      </w:hyperlink>
      <w:r w:rsidR="00BC1E8C" w:rsidRPr="00F120C5">
        <w:rPr>
          <w:sz w:val="21"/>
          <w:szCs w:val="21"/>
        </w:rPr>
        <w:t>.</w:t>
      </w:r>
    </w:p>
    <w:p w14:paraId="365DCACB" w14:textId="77777777" w:rsidR="00095064" w:rsidRDefault="00095064" w:rsidP="00095064">
      <w:pPr>
        <w:rPr>
          <w:sz w:val="21"/>
          <w:szCs w:val="21"/>
        </w:rPr>
      </w:pPr>
    </w:p>
    <w:p w14:paraId="4739A20A" w14:textId="77777777" w:rsidR="00095064" w:rsidRPr="005D7E48" w:rsidRDefault="00095064" w:rsidP="00095064">
      <w:pPr>
        <w:rPr>
          <w:b/>
          <w:bCs/>
          <w:color w:val="667B41" w:themeColor="accent3" w:themeShade="80"/>
          <w:sz w:val="21"/>
          <w:szCs w:val="21"/>
        </w:rPr>
      </w:pPr>
      <w:r w:rsidRPr="005D7E48">
        <w:rPr>
          <w:b/>
          <w:bCs/>
          <w:color w:val="667B41" w:themeColor="accent3" w:themeShade="80"/>
          <w:sz w:val="21"/>
          <w:szCs w:val="21"/>
        </w:rPr>
        <w:t>What happens if a Change in Control occurs without the prior consent of DESBT?</w:t>
      </w:r>
    </w:p>
    <w:p w14:paraId="090A40BD" w14:textId="77777777" w:rsidR="00095064" w:rsidRPr="00D7631B" w:rsidRDefault="00095064" w:rsidP="00095064">
      <w:pPr>
        <w:rPr>
          <w:sz w:val="21"/>
          <w:szCs w:val="21"/>
        </w:rPr>
      </w:pPr>
    </w:p>
    <w:p w14:paraId="696243BC" w14:textId="77777777" w:rsidR="00095064" w:rsidRPr="00D7631B" w:rsidRDefault="00095064" w:rsidP="00095064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szCs w:val="22"/>
          <w:lang w:val="en-US"/>
        </w:rPr>
      </w:pPr>
      <w:r w:rsidRPr="00D7631B">
        <w:rPr>
          <w:sz w:val="21"/>
          <w:szCs w:val="21"/>
        </w:rPr>
        <w:t>If DESBT’s consent is not obtained prior to a change which falls within the definition of clause 28.1 or</w:t>
      </w:r>
      <w:r w:rsidR="00D7631B">
        <w:rPr>
          <w:sz w:val="21"/>
          <w:szCs w:val="21"/>
        </w:rPr>
        <w:t xml:space="preserve"> </w:t>
      </w:r>
      <w:r w:rsidRPr="00D7631B">
        <w:rPr>
          <w:sz w:val="21"/>
          <w:szCs w:val="21"/>
        </w:rPr>
        <w:t>30.9</w:t>
      </w:r>
      <w:r w:rsidR="00D7631B">
        <w:rPr>
          <w:sz w:val="21"/>
          <w:szCs w:val="21"/>
        </w:rPr>
        <w:t xml:space="preserve"> </w:t>
      </w:r>
      <w:r w:rsidRPr="00D7631B">
        <w:rPr>
          <w:sz w:val="21"/>
          <w:szCs w:val="21"/>
        </w:rPr>
        <w:t>of</w:t>
      </w:r>
      <w:r w:rsidR="00D7631B">
        <w:rPr>
          <w:sz w:val="21"/>
          <w:szCs w:val="21"/>
        </w:rPr>
        <w:t xml:space="preserve"> </w:t>
      </w:r>
      <w:r w:rsidRPr="00D7631B">
        <w:rPr>
          <w:sz w:val="21"/>
          <w:szCs w:val="21"/>
        </w:rPr>
        <w:t xml:space="preserve">the SAS </w:t>
      </w:r>
      <w:proofErr w:type="gramStart"/>
      <w:r w:rsidRPr="00D7631B">
        <w:rPr>
          <w:sz w:val="21"/>
          <w:szCs w:val="21"/>
        </w:rPr>
        <w:t>Agreement,  you</w:t>
      </w:r>
      <w:proofErr w:type="gramEnd"/>
      <w:r w:rsidRPr="00D7631B">
        <w:rPr>
          <w:sz w:val="21"/>
          <w:szCs w:val="21"/>
        </w:rPr>
        <w:t xml:space="preserve">  may  have  committed  an </w:t>
      </w:r>
      <w:r w:rsidR="005D7E48">
        <w:rPr>
          <w:sz w:val="21"/>
          <w:szCs w:val="21"/>
        </w:rPr>
        <w:t>E</w:t>
      </w:r>
      <w:r w:rsidRPr="00D7631B">
        <w:rPr>
          <w:sz w:val="21"/>
          <w:szCs w:val="21"/>
        </w:rPr>
        <w:t xml:space="preserve">vent  of  </w:t>
      </w:r>
      <w:r w:rsidR="005D7E48">
        <w:rPr>
          <w:sz w:val="21"/>
          <w:szCs w:val="21"/>
        </w:rPr>
        <w:t>D</w:t>
      </w:r>
      <w:r w:rsidRPr="00D7631B">
        <w:rPr>
          <w:sz w:val="21"/>
          <w:szCs w:val="21"/>
        </w:rPr>
        <w:t>efault  under  your  agreement</w:t>
      </w:r>
      <w:r w:rsidR="009B3FA9">
        <w:rPr>
          <w:sz w:val="21"/>
          <w:szCs w:val="21"/>
        </w:rPr>
        <w:t xml:space="preserve"> in accordance with</w:t>
      </w:r>
      <w:r w:rsidR="00505A37">
        <w:rPr>
          <w:sz w:val="21"/>
          <w:szCs w:val="21"/>
        </w:rPr>
        <w:t xml:space="preserve"> clause 20.2(b)(ii)I and 20.2(b)(ii)K, respectively</w:t>
      </w:r>
      <w:r w:rsidRPr="00D7631B">
        <w:rPr>
          <w:sz w:val="21"/>
          <w:szCs w:val="21"/>
        </w:rPr>
        <w:t xml:space="preserve">.  </w:t>
      </w:r>
      <w:r w:rsidRPr="00D7631B">
        <w:rPr>
          <w:rFonts w:cs="Arial"/>
          <w:color w:val="000000"/>
          <w:szCs w:val="22"/>
          <w:lang w:val="en-US"/>
        </w:rPr>
        <w:t>Clause 21.3 of the SAS Agreements provides that “</w:t>
      </w:r>
      <w:r w:rsidRPr="00D7631B">
        <w:rPr>
          <w:rFonts w:cs="Arial"/>
          <w:i/>
          <w:color w:val="000000"/>
          <w:szCs w:val="22"/>
          <w:lang w:val="en-US"/>
        </w:rPr>
        <w:t>If the Department reasonably suspects that an Event of Default has occurred, the Department may Suspend Funding for the Suspension Period and/or issue a directive to the Supplier under clause 21.1(c) to cease enrolments for the Suspension Period to allow the Department to investigate and make a determination as to whether there has been an Event of Default</w:t>
      </w:r>
      <w:r w:rsidRPr="00D7631B">
        <w:rPr>
          <w:rFonts w:cs="Arial"/>
          <w:color w:val="000000"/>
          <w:szCs w:val="22"/>
          <w:lang w:val="en-US"/>
        </w:rPr>
        <w:t>.”</w:t>
      </w:r>
    </w:p>
    <w:p w14:paraId="79CD8286" w14:textId="77777777" w:rsidR="00095064" w:rsidRPr="00D7631B" w:rsidRDefault="00095064" w:rsidP="00095064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szCs w:val="22"/>
          <w:lang w:val="en-US"/>
        </w:rPr>
      </w:pPr>
    </w:p>
    <w:p w14:paraId="5C1538DA" w14:textId="77777777" w:rsidR="00095064" w:rsidRPr="00111CE3" w:rsidRDefault="00095064" w:rsidP="00095064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szCs w:val="22"/>
          <w:lang w:val="en-US" w:eastAsia="en-US"/>
        </w:rPr>
      </w:pPr>
      <w:r w:rsidRPr="00D7631B">
        <w:rPr>
          <w:rFonts w:cs="Arial"/>
          <w:color w:val="000000"/>
          <w:szCs w:val="22"/>
          <w:lang w:val="en-US"/>
        </w:rPr>
        <w:t>In summary, if a change in control occurs without the consent of DESBT, you may be issued with a Notice of Default and your funding suspended until such time</w:t>
      </w:r>
      <w:r w:rsidR="00505A37">
        <w:rPr>
          <w:rFonts w:cs="Arial"/>
          <w:color w:val="000000"/>
          <w:szCs w:val="22"/>
          <w:lang w:val="en-US"/>
        </w:rPr>
        <w:t xml:space="preserve"> as the suspicion of Event of Default has been investigated and</w:t>
      </w:r>
      <w:r w:rsidRPr="00D7631B">
        <w:rPr>
          <w:rFonts w:cs="Arial"/>
          <w:color w:val="000000"/>
          <w:szCs w:val="22"/>
          <w:lang w:val="en-US"/>
        </w:rPr>
        <w:t xml:space="preserve"> consent has been provided</w:t>
      </w:r>
      <w:r w:rsidR="00393284">
        <w:rPr>
          <w:rFonts w:cs="Arial"/>
          <w:color w:val="000000"/>
          <w:szCs w:val="22"/>
          <w:lang w:val="en-US"/>
        </w:rPr>
        <w:t xml:space="preserve"> by the Department</w:t>
      </w:r>
      <w:r w:rsidRPr="00D7631B">
        <w:rPr>
          <w:rFonts w:cs="Arial"/>
          <w:color w:val="000000"/>
          <w:szCs w:val="22"/>
          <w:lang w:val="en-US"/>
        </w:rPr>
        <w:t>.</w:t>
      </w:r>
    </w:p>
    <w:p w14:paraId="3532EBDF" w14:textId="77777777" w:rsidR="00095064" w:rsidRDefault="00095064" w:rsidP="00095064">
      <w:pPr>
        <w:rPr>
          <w:sz w:val="21"/>
          <w:szCs w:val="21"/>
        </w:rPr>
      </w:pPr>
    </w:p>
    <w:p w14:paraId="7D8F9A55" w14:textId="77777777" w:rsidR="00095064" w:rsidRPr="00F120C5" w:rsidRDefault="00095064" w:rsidP="00095064">
      <w:pPr>
        <w:rPr>
          <w:sz w:val="21"/>
          <w:szCs w:val="21"/>
        </w:rPr>
      </w:pPr>
    </w:p>
    <w:p w14:paraId="0920A44C" w14:textId="77777777" w:rsidR="0079137E" w:rsidRPr="005D7E48" w:rsidRDefault="0079137E" w:rsidP="0079137E">
      <w:pPr>
        <w:pStyle w:val="Heading2"/>
        <w:rPr>
          <w:b/>
          <w:color w:val="667B41" w:themeColor="accent3" w:themeShade="80"/>
          <w:sz w:val="22"/>
        </w:rPr>
      </w:pPr>
      <w:r w:rsidRPr="005D7E48">
        <w:rPr>
          <w:b/>
          <w:color w:val="667B41" w:themeColor="accent3" w:themeShade="80"/>
          <w:sz w:val="22"/>
        </w:rPr>
        <w:t>More information</w:t>
      </w:r>
    </w:p>
    <w:p w14:paraId="444B9D00" w14:textId="77777777" w:rsidR="0079137E" w:rsidRPr="00F120C5" w:rsidRDefault="0079137E" w:rsidP="005C2359">
      <w:pPr>
        <w:spacing w:after="120"/>
        <w:jc w:val="both"/>
        <w:rPr>
          <w:rFonts w:cs="Arial"/>
          <w:sz w:val="21"/>
          <w:szCs w:val="21"/>
        </w:rPr>
      </w:pPr>
      <w:r w:rsidRPr="00F120C5">
        <w:rPr>
          <w:rFonts w:cs="Arial"/>
          <w:sz w:val="21"/>
          <w:szCs w:val="21"/>
        </w:rPr>
        <w:t xml:space="preserve">For help with this process, please email the Contract Management team at </w:t>
      </w:r>
      <w:hyperlink r:id="rId17" w:history="1">
        <w:r w:rsidR="005C2359" w:rsidRPr="00F120C5">
          <w:rPr>
            <w:rStyle w:val="Hyperlink"/>
            <w:rFonts w:cs="Arial"/>
            <w:sz w:val="21"/>
            <w:szCs w:val="21"/>
          </w:rPr>
          <w:t>contractmanagement@desbt.qld.gov.au</w:t>
        </w:r>
      </w:hyperlink>
      <w:r w:rsidRPr="00F120C5">
        <w:rPr>
          <w:rFonts w:cs="Arial"/>
          <w:sz w:val="21"/>
          <w:szCs w:val="21"/>
        </w:rPr>
        <w:t xml:space="preserve"> or phone (07) 3025 6689.</w:t>
      </w:r>
    </w:p>
    <w:p w14:paraId="23D2D4FB" w14:textId="77777777" w:rsidR="009F7472" w:rsidRPr="00860D20" w:rsidRDefault="0079137E" w:rsidP="005C2359">
      <w:pPr>
        <w:jc w:val="both"/>
        <w:rPr>
          <w:sz w:val="21"/>
          <w:szCs w:val="21"/>
        </w:rPr>
      </w:pPr>
      <w:r w:rsidRPr="00F120C5">
        <w:rPr>
          <w:rFonts w:cs="Arial"/>
          <w:sz w:val="21"/>
          <w:szCs w:val="21"/>
        </w:rPr>
        <w:t xml:space="preserve">For more information, including </w:t>
      </w:r>
      <w:r w:rsidR="00A577A7">
        <w:rPr>
          <w:rFonts w:cs="Arial"/>
          <w:sz w:val="21"/>
          <w:szCs w:val="21"/>
        </w:rPr>
        <w:t>SAS</w:t>
      </w:r>
      <w:r w:rsidRPr="00F120C5">
        <w:rPr>
          <w:rFonts w:cs="Arial"/>
          <w:sz w:val="21"/>
          <w:szCs w:val="21"/>
        </w:rPr>
        <w:t xml:space="preserve"> and funded program policies, visit</w:t>
      </w:r>
      <w:r w:rsidR="005C2359" w:rsidRPr="00F120C5">
        <w:rPr>
          <w:rStyle w:val="Hyperlink"/>
          <w:rFonts w:cs="Arial"/>
          <w:sz w:val="21"/>
          <w:szCs w:val="21"/>
        </w:rPr>
        <w:t xml:space="preserve"> </w:t>
      </w:r>
      <w:hyperlink r:id="rId18" w:history="1">
        <w:r w:rsidR="005C2359" w:rsidRPr="00860D20">
          <w:rPr>
            <w:rStyle w:val="Hyperlink"/>
            <w:sz w:val="21"/>
            <w:szCs w:val="21"/>
          </w:rPr>
          <w:t>https://desbt.qld.gov.au/training/providers</w:t>
        </w:r>
      </w:hyperlink>
      <w:r w:rsidR="005C2359" w:rsidRPr="00860D20">
        <w:rPr>
          <w:sz w:val="21"/>
          <w:szCs w:val="21"/>
        </w:rPr>
        <w:t>.</w:t>
      </w:r>
      <w:bookmarkEnd w:id="0"/>
      <w:bookmarkEnd w:id="1"/>
    </w:p>
    <w:sectPr w:rsidR="009F7472" w:rsidRPr="00860D20" w:rsidSect="0079137E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7" w:h="16840" w:code="9"/>
      <w:pgMar w:top="1440" w:right="1440" w:bottom="1440" w:left="1440" w:header="567" w:footer="567" w:gutter="0"/>
      <w:cols w:num="2" w:space="567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4BB9" w14:textId="77777777" w:rsidR="00B96046" w:rsidRDefault="00B96046" w:rsidP="002C39DD">
      <w:r>
        <w:separator/>
      </w:r>
    </w:p>
    <w:p w14:paraId="2FA2A23E" w14:textId="77777777" w:rsidR="00B96046" w:rsidRDefault="00B96046" w:rsidP="002C39DD"/>
    <w:p w14:paraId="0D36FA8C" w14:textId="77777777" w:rsidR="00B96046" w:rsidRDefault="00B96046" w:rsidP="002C39DD"/>
    <w:p w14:paraId="11367C71" w14:textId="77777777" w:rsidR="00B96046" w:rsidRDefault="00B96046" w:rsidP="002C39DD"/>
    <w:p w14:paraId="7250BBA3" w14:textId="77777777" w:rsidR="00B96046" w:rsidRDefault="00B96046"/>
    <w:p w14:paraId="1E3B4C16" w14:textId="77777777" w:rsidR="00B96046" w:rsidRDefault="00B96046"/>
  </w:endnote>
  <w:endnote w:type="continuationSeparator" w:id="0">
    <w:p w14:paraId="088CCF98" w14:textId="77777777" w:rsidR="00B96046" w:rsidRDefault="00B96046" w:rsidP="002C39DD">
      <w:r>
        <w:continuationSeparator/>
      </w:r>
    </w:p>
    <w:p w14:paraId="1D04BF61" w14:textId="77777777" w:rsidR="00B96046" w:rsidRDefault="00B96046" w:rsidP="002C39DD"/>
    <w:p w14:paraId="5A2EB8D0" w14:textId="77777777" w:rsidR="00B96046" w:rsidRDefault="00B96046" w:rsidP="002C39DD"/>
    <w:p w14:paraId="4D74F5D4" w14:textId="77777777" w:rsidR="00B96046" w:rsidRDefault="00B96046" w:rsidP="002C39DD"/>
    <w:p w14:paraId="1B079FEF" w14:textId="77777777" w:rsidR="00B96046" w:rsidRDefault="00B96046"/>
    <w:p w14:paraId="0E8F461B" w14:textId="77777777" w:rsidR="00B96046" w:rsidRDefault="00B960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taNormalLF-Roman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6F0C" w14:textId="77777777" w:rsidR="003B707D" w:rsidRPr="00165F81" w:rsidRDefault="003B707D" w:rsidP="005C4352">
    <w:pPr>
      <w:pStyle w:val="Footer"/>
      <w:rPr>
        <w:color w:val="ABC494" w:themeColor="accent2"/>
      </w:rPr>
    </w:pPr>
  </w:p>
  <w:tbl>
    <w:tblPr>
      <w:tblStyle w:val="TableGrid"/>
      <w:tblW w:w="4983" w:type="pct"/>
      <w:tblLook w:val="01E0" w:firstRow="1" w:lastRow="1" w:firstColumn="1" w:lastColumn="1" w:noHBand="0" w:noVBand="0"/>
    </w:tblPr>
    <w:tblGrid>
      <w:gridCol w:w="7859"/>
      <w:gridCol w:w="1137"/>
    </w:tblGrid>
    <w:tr w:rsidR="00165F81" w:rsidRPr="00165F81" w14:paraId="2DD7DAA1" w14:textId="77777777" w:rsidTr="000F1B1D">
      <w:tc>
        <w:tcPr>
          <w:tcW w:w="7859" w:type="dxa"/>
          <w:vAlign w:val="bottom"/>
        </w:tcPr>
        <w:p w14:paraId="750FED0F" w14:textId="2F15E9D2" w:rsidR="003B707D" w:rsidRPr="00165F81" w:rsidRDefault="002C3F50" w:rsidP="005C4352">
          <w:pPr>
            <w:pStyle w:val="Footer"/>
            <w:rPr>
              <w:color w:val="ABC494" w:themeColor="accent2"/>
            </w:rPr>
          </w:pPr>
          <w:r w:rsidRPr="0009622C">
            <w:rPr>
              <w:color w:val="667B41" w:themeColor="accent3" w:themeShade="80"/>
            </w:rPr>
            <w:fldChar w:fldCharType="begin"/>
          </w:r>
          <w:r w:rsidRPr="0009622C">
            <w:rPr>
              <w:color w:val="667B41" w:themeColor="accent3" w:themeShade="80"/>
            </w:rPr>
            <w:instrText xml:space="preserve"> STYLEREF  Title  \* MERGEFORMAT </w:instrText>
          </w:r>
          <w:r w:rsidRPr="0009622C">
            <w:rPr>
              <w:color w:val="667B41" w:themeColor="accent3" w:themeShade="80"/>
            </w:rPr>
            <w:fldChar w:fldCharType="separate"/>
          </w:r>
          <w:r w:rsidR="00D25BB0">
            <w:rPr>
              <w:noProof/>
              <w:color w:val="667B41" w:themeColor="accent3" w:themeShade="80"/>
            </w:rPr>
            <w:t>Skills Assure Supplier Change in Control obligations</w:t>
          </w:r>
          <w:r w:rsidRPr="0009622C">
            <w:rPr>
              <w:noProof/>
              <w:color w:val="667B41" w:themeColor="accent3" w:themeShade="80"/>
            </w:rPr>
            <w:fldChar w:fldCharType="end"/>
          </w:r>
        </w:p>
      </w:tc>
      <w:tc>
        <w:tcPr>
          <w:tcW w:w="1137" w:type="dxa"/>
          <w:vAlign w:val="bottom"/>
        </w:tcPr>
        <w:p w14:paraId="7F064025" w14:textId="77777777" w:rsidR="003B707D" w:rsidRPr="00165F81" w:rsidRDefault="003B707D" w:rsidP="00370F35">
          <w:pPr>
            <w:pStyle w:val="Footer"/>
            <w:jc w:val="right"/>
            <w:rPr>
              <w:color w:val="ABC494" w:themeColor="accent2"/>
            </w:rPr>
          </w:pPr>
          <w:r w:rsidRPr="0009622C">
            <w:rPr>
              <w:color w:val="667B41" w:themeColor="accent3" w:themeShade="80"/>
            </w:rPr>
            <w:t xml:space="preserve">- </w:t>
          </w:r>
          <w:r w:rsidRPr="0009622C">
            <w:rPr>
              <w:color w:val="667B41" w:themeColor="accent3" w:themeShade="80"/>
            </w:rPr>
            <w:fldChar w:fldCharType="begin"/>
          </w:r>
          <w:r w:rsidRPr="0009622C">
            <w:rPr>
              <w:color w:val="667B41" w:themeColor="accent3" w:themeShade="80"/>
            </w:rPr>
            <w:instrText xml:space="preserve"> PAGE </w:instrText>
          </w:r>
          <w:r w:rsidRPr="0009622C">
            <w:rPr>
              <w:color w:val="667B41" w:themeColor="accent3" w:themeShade="80"/>
            </w:rPr>
            <w:fldChar w:fldCharType="separate"/>
          </w:r>
          <w:r w:rsidR="00FC3DE6" w:rsidRPr="0009622C">
            <w:rPr>
              <w:noProof/>
              <w:color w:val="667B41" w:themeColor="accent3" w:themeShade="80"/>
            </w:rPr>
            <w:t>2</w:t>
          </w:r>
          <w:r w:rsidRPr="0009622C">
            <w:rPr>
              <w:color w:val="667B41" w:themeColor="accent3" w:themeShade="80"/>
            </w:rPr>
            <w:fldChar w:fldCharType="end"/>
          </w:r>
          <w:r w:rsidRPr="0009622C">
            <w:rPr>
              <w:color w:val="667B41" w:themeColor="accent3" w:themeShade="80"/>
            </w:rPr>
            <w:t xml:space="preserve"> -</w:t>
          </w:r>
        </w:p>
      </w:tc>
    </w:tr>
  </w:tbl>
  <w:p w14:paraId="4CEB30D3" w14:textId="77777777" w:rsidR="003B707D" w:rsidRPr="005C4352" w:rsidRDefault="00165F81">
    <w:pPr>
      <w:pStyle w:val="Footer"/>
      <w:rPr>
        <w:sz w:val="2"/>
        <w:szCs w:val="2"/>
      </w:rPr>
    </w:pPr>
    <w:r w:rsidRPr="00165F81"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7F8A8A" wp14:editId="01F2A182">
              <wp:simplePos x="0" y="0"/>
              <wp:positionH relativeFrom="column">
                <wp:posOffset>-913765</wp:posOffset>
              </wp:positionH>
              <wp:positionV relativeFrom="paragraph">
                <wp:posOffset>51067</wp:posOffset>
              </wp:positionV>
              <wp:extent cx="1073150" cy="328295"/>
              <wp:effectExtent l="0" t="0" r="0" b="0"/>
              <wp:wrapNone/>
              <wp:docPr id="42" name="Rectangle 4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CE3C89" id="Rectangle 42" o:spid="_x0000_s1026" alt="&quot;&quot;" style="position:absolute;margin-left:-71.95pt;margin-top:4pt;width:84.5pt;height:25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LpvkwIAAIYFAAAOAAAAZHJzL2Uyb0RvYy54bWysVN9PGzEMfp+0/yHK+7gftAMqrqgCMU1C&#10;gICJ55BLeifl4ixJe+3++jnJ3RUY2sO0PqRxbH+2v7N9frHrFNkK61rQFS2OckqE5lC3el3RH0/X&#10;X04pcZ7pminQoqJ74ejF8vOn894sRAkNqFpYgiDaLXpT0cZ7s8gyxxvRMXcERmhUSrAd8yjadVZb&#10;1iN6p7Iyz79mPdjaWODCOXy9Skq6jPhSCu7vpHTCE1VRzM3H08bzJZzZ8pwt1paZpuVDGuwfsuhY&#10;qzHoBHXFPCMb2/4B1bXcggPpjzh0GUjZchFrwGqK/F01jw0zItaC5Dgz0eT+Hyy/3d5b0tYVnZWU&#10;aNbhN3pA1pheK0HwDQnqjVug3aO5t4Pk8Bqq3UnbhX+sg+wiqfuJVLHzhONjkZ8cF3PknqPuuDwt&#10;z+YBNDt4G+v8NwEdCZeKWgwfuWTbG+eT6WgSgjlQbX3dKhWF0CjiUlmyZfiJ/a4YwN9YKR1sNQSv&#10;BBheslBYKiXe/F6JYKf0g5DICSZfxkRiNx6CMM6F9kVSNawWKfY8x98YfUwrFhoBA7LE+BP2ADBa&#10;JpARO2U52AdXEZt5cs7/llhynjxiZNB+cu5aDfYjAIVVDZGT/UhSoiaw9AL1HjvGQholZ/h1i5/t&#10;hjl/zyzODn5p3Af+Dg+poK8oDDdKGrC/PnoP9tjSqKWkx1msqPu5YVZQor5rbPazYjYLwxuF2fyk&#10;RMG+1ry81uhNdwnYCwVuHsPjNdh7NV6lhe4Z18YqREUV0xxjV5R7OwqXPu0IXDxcrFbRDAfWMH+j&#10;Hw0P4IHV0JZPu2dmzdC7Hrv+Fsa5ZYt3LZxsg6eG1caDbGN/H3gd+MZhj40zLKawTV7L0eqwPpe/&#10;AQAA//8DAFBLAwQUAAYACAAAACEA9SsJxOAAAAAIAQAADwAAAGRycy9kb3ducmV2LnhtbEyPy27C&#10;MBBF95X6D9ZU6qYCJynhkWaCoIVNNy3QDzCxm0TE4yg2kP59h1W7HM3Rvefmy8G24mJ63zhCiMcR&#10;CEOl0w1VCF+H7WgOwgdFWrWODMKP8bAs7u9ylWl3pZ257EMlOIR8phDqELpMSl/Wxio/dp0h/n27&#10;3qrAZ19J3asrh9tWJlE0lVY1xA216sxrbcrT/mwRDh+f0822SSnpTm+rSZmunzbva8THh2H1AiKY&#10;IfzBcNNndSjY6ejOpL1oEUbx5HnBLMKcNzGQpDGII0K6mIEscvl/QPELAAD//wMAUEsBAi0AFAAG&#10;AAgAAAAhALaDOJL+AAAA4QEAABMAAAAAAAAAAAAAAAAAAAAAAFtDb250ZW50X1R5cGVzXS54bWxQ&#10;SwECLQAUAAYACAAAACEAOP0h/9YAAACUAQAACwAAAAAAAAAAAAAAAAAvAQAAX3JlbHMvLnJlbHNQ&#10;SwECLQAUAAYACAAAACEAzfi6b5MCAACGBQAADgAAAAAAAAAAAAAAAAAuAgAAZHJzL2Uyb0RvYy54&#10;bWxQSwECLQAUAAYACAAAACEA9SsJxOAAAAAIAQAADwAAAAAAAAAAAAAAAADtBAAAZHJzL2Rvd25y&#10;ZXYueG1sUEsFBgAAAAAEAAQA8wAAAPoFAAAAAA==&#10;" fillcolor="black [3213]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A54A" w14:textId="77777777" w:rsidR="003B707D" w:rsidRDefault="00465948">
    <w:pPr>
      <w:pStyle w:val="Footer"/>
    </w:pPr>
    <w:r w:rsidRPr="004D7FB0">
      <w:rPr>
        <w:noProof/>
        <w:lang w:eastAsia="zh-TW"/>
      </w:rPr>
      <w:drawing>
        <wp:anchor distT="0" distB="0" distL="114300" distR="114300" simplePos="0" relativeHeight="251658240" behindDoc="1" locked="0" layoutInCell="1" allowOverlap="1" wp14:anchorId="13C2E7CE" wp14:editId="37438F25">
          <wp:simplePos x="0" y="0"/>
          <wp:positionH relativeFrom="page">
            <wp:posOffset>5383421</wp:posOffset>
          </wp:positionH>
          <wp:positionV relativeFrom="page">
            <wp:posOffset>9596755</wp:posOffset>
          </wp:positionV>
          <wp:extent cx="2160000" cy="1080000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4_cr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F7C70D" w14:textId="77777777" w:rsidR="003B707D" w:rsidRDefault="003B707D">
    <w:pPr>
      <w:pStyle w:val="Footer"/>
    </w:pPr>
  </w:p>
  <w:p w14:paraId="169BF5EC" w14:textId="77777777" w:rsidR="003B707D" w:rsidRDefault="003B707D">
    <w:pPr>
      <w:pStyle w:val="Footer"/>
    </w:pPr>
  </w:p>
  <w:p w14:paraId="78361B0C" w14:textId="77777777" w:rsidR="003B707D" w:rsidRDefault="003B7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84E73" w14:textId="77777777" w:rsidR="00B96046" w:rsidRDefault="00B96046" w:rsidP="002C39DD">
      <w:r>
        <w:separator/>
      </w:r>
    </w:p>
    <w:p w14:paraId="6EE65642" w14:textId="77777777" w:rsidR="00B96046" w:rsidRDefault="00B96046"/>
  </w:footnote>
  <w:footnote w:type="continuationSeparator" w:id="0">
    <w:p w14:paraId="22B0CF2B" w14:textId="77777777" w:rsidR="00B96046" w:rsidRDefault="00B96046" w:rsidP="002C39DD">
      <w:r>
        <w:continuationSeparator/>
      </w:r>
    </w:p>
    <w:p w14:paraId="74085BC4" w14:textId="77777777" w:rsidR="00B96046" w:rsidRDefault="00B96046" w:rsidP="002C39DD"/>
    <w:p w14:paraId="7FB5626A" w14:textId="77777777" w:rsidR="00B96046" w:rsidRDefault="00B96046" w:rsidP="002C39DD"/>
    <w:p w14:paraId="6C8D7238" w14:textId="77777777" w:rsidR="00B96046" w:rsidRDefault="00B96046" w:rsidP="002C39DD"/>
    <w:p w14:paraId="0963B5F9" w14:textId="77777777" w:rsidR="00B96046" w:rsidRDefault="00B96046"/>
    <w:p w14:paraId="5148CD06" w14:textId="77777777" w:rsidR="00B96046" w:rsidRDefault="00B960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D149" w14:textId="77777777" w:rsidR="00D91BE3" w:rsidRPr="00F02B8C" w:rsidRDefault="00165F81" w:rsidP="00D91BE3">
    <w:pPr>
      <w:rPr>
        <w:sz w:val="4"/>
      </w:rPr>
    </w:pPr>
    <w:r w:rsidRPr="00165F81"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D24BE94" wp14:editId="05B02C54">
              <wp:simplePos x="0" y="0"/>
              <wp:positionH relativeFrom="column">
                <wp:posOffset>-913865</wp:posOffset>
              </wp:positionH>
              <wp:positionV relativeFrom="paragraph">
                <wp:posOffset>-360998</wp:posOffset>
              </wp:positionV>
              <wp:extent cx="1073150" cy="328295"/>
              <wp:effectExtent l="0" t="0" r="0" b="0"/>
              <wp:wrapNone/>
              <wp:docPr id="10" name="Rectangl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BEA840" id="Rectangle 10" o:spid="_x0000_s1026" alt="&quot;&quot;" style="position:absolute;margin-left:-71.95pt;margin-top:-28.45pt;width:84.5pt;height:25.85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XpmAIAAJkFAAAOAAAAZHJzL2Uyb0RvYy54bWysVFFv2yAQfp+0/4B4X22nydpGdaooVadJ&#10;VRu1nfpMMMSWMMeAxMl+/Q6w3azr0zQ/WBz33Xfcx3HXN4dWkb2wrgFd0uIsp0RoDlWjtyX98XL3&#10;5ZIS55mumAItSnoUjt4sPn+67sxcTKAGVQlLkES7eWdKWntv5lnmeC1a5s7ACI1OCbZlHk27zSrL&#10;OmRvVTbJ869ZB7YyFrhwDndvk5MuIr+UgvtHKZ3wRJUUz+bj38b/JvyzxTWbby0zdcP7Y7B/OEXL&#10;Go1JR6pb5hnZ2eYvqrbhFhxIf8ahzUDKhotYA1ZT5O+qea6ZEbEWFMeZUSb3/2j5w35tSVPh3aE8&#10;mrV4R0+oGtNbJQjuoUCdcXPEPZu17S2Hy1DtQdqWWEBVi/wyD18UAcsih6jxcdRYHDzhuFnkF+fF&#10;DHNx9J1PLidXs5AjS2SB1FjnvwloSViU1OJpIivb3zufoAMkwB2oprprlIpG6BuxUpbsGd4441xo&#10;P+0T/IFUOuA1hMhEGnayUGuqLq78UYmAU/pJSJQJC5jEw8QGfZ+oSK6aVSLln0VJEv0YEYuNhIFZ&#10;Yv6Ruyf4qIiiL6LHh1AR+3sMTtqPaU4VGILHiJgZtB+D20aD/agy5YdgmfCDSEmaoNIGqiM2UewD&#10;vFhn+F2DV3fPnF8zi88JN3FE+Ef8SQVdSaFfUVKD/fXRfsBjl6OXkg6fZ0ndzx2zghL1XWP/XxXT&#10;KdL6aExnFxM07Klnc+rRu3YF2A9FPF1cBrxXw1JaaF9xkixDVnQxzTF3Sbm3g7HyaWzgLOJiuYww&#10;fMOG+Xv9bHggD6qG1nw5vDJr+v712PkPMDxlNn/XxgkbIjUsdx5kE3v8Tddeb3z/sXH6WRUGzKkd&#10;UW8TdfEbAAD//wMAUEsDBBQABgAIAAAAIQCnZ8eV4AAAAAoBAAAPAAAAZHJzL2Rvd25yZXYueG1s&#10;TI9BT8MwDIXvSPyHyEjctrRlm1hpOjGkgdRJoA0u3LLGtBWJUzXZVv493gluz/bTe5+L1eisOOEQ&#10;Ok8K0mkCAqn2pqNGwcf7ZnIPIkRNRltPqOAHA6zK66tC58afaYenfWwEh1DItYI2xj6XMtQtOh2m&#10;vkfi25cfnI48Do00gz5zuLMyS5KFdLojbmh1j08t1t/7o+OSbpvYXb38nL29UFWtN+vn6rVV6vZm&#10;fHwAEXGMf2a44DM6lMx08EcyQVgFk3R2t2Qvq/mCBVuyeQricFlkIMtC/n+h/AUAAP//AwBQSwEC&#10;LQAUAAYACAAAACEAtoM4kv4AAADhAQAAEwAAAAAAAAAAAAAAAAAAAAAAW0NvbnRlbnRfVHlwZXNd&#10;LnhtbFBLAQItABQABgAIAAAAIQA4/SH/1gAAAJQBAAALAAAAAAAAAAAAAAAAAC8BAABfcmVscy8u&#10;cmVsc1BLAQItABQABgAIAAAAIQBvhDXpmAIAAJkFAAAOAAAAAAAAAAAAAAAAAC4CAABkcnMvZTJv&#10;RG9jLnhtbFBLAQItABQABgAIAAAAIQCnZ8eV4AAAAAoBAAAPAAAAAAAAAAAAAAAAAPIEAABkcnMv&#10;ZG93bnJldi54bWxQSwUGAAAAAAQABADzAAAA/wUAAAAA&#10;" fillcolor="#e3eddb [3207]" stroked="f" strokeweight="1pt"/>
          </w:pict>
        </mc:Fallback>
      </mc:AlternateContent>
    </w:r>
    <w:r w:rsidRPr="00165F81"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A15008" wp14:editId="1188219E">
              <wp:simplePos x="0" y="0"/>
              <wp:positionH relativeFrom="column">
                <wp:posOffset>-1280160</wp:posOffset>
              </wp:positionH>
              <wp:positionV relativeFrom="paragraph">
                <wp:posOffset>9618980</wp:posOffset>
              </wp:positionV>
              <wp:extent cx="1073150" cy="328295"/>
              <wp:effectExtent l="0" t="8573" r="4128" b="4127"/>
              <wp:wrapNone/>
              <wp:docPr id="41" name="Rectangle 4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2ECEAE" id="Rectangle 41" o:spid="_x0000_s1026" alt="&quot;&quot;" style="position:absolute;margin-left:-100.8pt;margin-top:757.4pt;width:84.5pt;height:25.8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drnQIAAJQFAAAOAAAAZHJzL2Uyb0RvYy54bWysVE1vGyEQvVfqf0Dcm/U6dptYWUdWolSV&#10;oiRKUuVMWPAiAUMBe+3++g6w3nw0p6p7WDHMzJuZx4Oz853RZCt8UGAbWh9NKBGWQ6vsuqE/H6++&#10;nFASIrMt02BFQ/ci0PPl509nvVuIKXSgW+EJgtiw6F1DuxjdoqoC74Rh4QicsOiU4A2LaPp11XrW&#10;I7rR1XQy+Vr14FvngYsQcPeyOOky40speLyVMohIdEOxt5j/Pv+f079anrHF2jPXKT60wf6hC8OU&#10;xaIj1CWLjGy8+gvKKO4hgIxHHEwFUiou8gw4TT15N81Dx5zIsyA5wY00hf8Hy2+2d56otqGzmhLL&#10;DJ7RPbLG7FoLgntIUO/CAuMe3J0frIDLNO1OekM8IKvz2SR9mQOciuwyxfuRYrGLhONmPfl2XM/x&#10;JDj6jqcn09N5KlEVrITpfIjfBRiSFg312ExGZdvrEEvoISSFB9CqvVJaZyPJRlxoT7YMDzzucv8I&#10;/iZK2xRrIWUVwLRTpTHLYHkV91qkOG3vhUSGsPlpbiRr86UI41zYWBdXx1pRas8zHQV+zMiDZsCE&#10;LLH+iD0AvB3ggF1ghviUKrK0x+TC+1imdPA2eczIlcHGMdkoC/6jyTRONVQu8QeSCjWJpWdo96if&#10;LAE81OD4lcJju2Yh3jGPNwk38XWIt/iTGvqGwrCipAP/+6P9FI8CRy8lPd7MhoZfG+YFJfqHRemf&#10;1rNZusrZmM2/TdHwrz3Prz12Yy4AtYDqxu7yMsVHfVhKD+YJH5FVqoouZjnWbiiP/mBcxPJi4DPE&#10;xWqVw/D6Ohav7YPjCTyxmmT5uHti3g3ajaj6GzjcYrZ4J+ESmzItrDYRpMr6fuF14BuvfhbO8Eyl&#10;t+W1naNeHtPlHwAAAP//AwBQSwMEFAAGAAgAAAAhAJYtL8PiAAAADgEAAA8AAABkcnMvZG93bnJl&#10;di54bWxMj0FPg0AQhe8m/ofNmHijC7QQpSxNY1JPHhR78baFKWDZWWSXlv57x5M9znsvb76Xb2bT&#10;izOOrrOkIFqEIJAqW3fUKNh/7oInEM5rqnVvCRVc0cGmuL/LdVbbC33gufSN4BJymVbQej9kUrqq&#10;RaPdwg5I7B3taLTnc2xkPeoLl5texmGYSqM74g+tHvClxepUTkZB90ZfLvrZvu+rBE+vu+9rNblS&#10;qceHebsG4XH2/2H4w2d0KJjpYCeqnegVBNFqyWM8O6skjUFwJniOliAOLKVxEoMscnk7o/gFAAD/&#10;/wMAUEsBAi0AFAAGAAgAAAAhALaDOJL+AAAA4QEAABMAAAAAAAAAAAAAAAAAAAAAAFtDb250ZW50&#10;X1R5cGVzXS54bWxQSwECLQAUAAYACAAAACEAOP0h/9YAAACUAQAACwAAAAAAAAAAAAAAAAAvAQAA&#10;X3JlbHMvLnJlbHNQSwECLQAUAAYACAAAACEAI5Ina50CAACUBQAADgAAAAAAAAAAAAAAAAAuAgAA&#10;ZHJzL2Uyb0RvYy54bWxQSwECLQAUAAYACAAAACEAli0vw+IAAAAOAQAADwAAAAAAAAAAAAAAAAD3&#10;BAAAZHJzL2Rvd25yZXYueG1sUEsFBgAAAAAEAAQA8wAAAAYGAAAAAA==&#10;" fillcolor="black [3213]" stroked="f" strokeweight="1pt"/>
          </w:pict>
        </mc:Fallback>
      </mc:AlternateContent>
    </w:r>
    <w:r w:rsidRPr="00165F81"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7E74A7" wp14:editId="444E04BB">
              <wp:simplePos x="0" y="0"/>
              <wp:positionH relativeFrom="column">
                <wp:posOffset>-1280795</wp:posOffset>
              </wp:positionH>
              <wp:positionV relativeFrom="paragraph">
                <wp:posOffset>1073785</wp:posOffset>
              </wp:positionV>
              <wp:extent cx="1073150" cy="328295"/>
              <wp:effectExtent l="0" t="8573" r="4128" b="4127"/>
              <wp:wrapNone/>
              <wp:docPr id="39" name="Rectangle 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0DEED1" id="Rectangle 39" o:spid="_x0000_s1026" alt="&quot;&quot;" style="position:absolute;margin-left:-100.85pt;margin-top:84.55pt;width:84.5pt;height:25.85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3dmwIAAJQFAAAOAAAAZHJzL2Uyb0RvYy54bWysVE1vGyEQvVfqf0Dcm/U6dptYWUdWolSV&#10;oiRKUuVMWPAiAUMBe+3++g6w3nw0p6p7WDHMzJuZx4Oz853RZCt8UGAbWh9NKBGWQ6vsuqE/H6++&#10;nFASIrMt02BFQ/ci0PPl509nvVuIKXSgW+EJgtiw6F1DuxjdoqoC74Rh4QicsOiU4A2LaPp11XrW&#10;I7rR1XQy+Vr14FvngYsQcPeyOOky40speLyVMohIdEOxt5j/Pv+f079anrHF2jPXKT60wf6hC8OU&#10;xaIj1CWLjGy8+gvKKO4hgIxHHEwFUiou8gw4TT15N81Dx5zIsyA5wY00hf8Hy2+2d56otqHHp5RY&#10;ZvCM7pE1ZtdaENxDgnoXFhj34O78YAVcpml30hviAVmdzybpyxzgVGSXKd6PFItdJBw368m343qO&#10;J8HRdzw9mZ7OU4mqYCVM50P8LsCQtGiox2YyKtteh1hCDyEpPIBW7ZXSOhtJNuJCe7JleOBxVw/g&#10;b6K0TbEWUlYBTDtVGrMMlldxr0WK0/ZeSGQIm5/mRrI2X4owzoWNdXF1rBWl9jzTUeDHjDxoBkzI&#10;EuuP2APA2wEO2AVmiE+pIkt7TC68j2VKB2+Tx4xcGWwck42y4D+aTONUQ+USfyCpUJNYeoZ2j/rJ&#10;EsBDDY5fKTy2axbiHfN4k3ATX4d4iz+poW8oDCtKOvC/P9pP8Shw9FLS481saPi1YV5Qon9YlP5p&#10;PZulq5yN2fzbFA3/2vP82mM35gJQC3XuLi9TfNSHpfRgnvARWaWq6GKWY+2G8ugPxkUsLwY+Q1ys&#10;VjkMr69j8do+OJ7AE6tJlo+7J+bdoN2Iqr+Bwy1mi3cSLrEp08JqE0GqrO8XXge+8epn4QzPVHpb&#10;Xts56uUxXf4BAAD//wMAUEsDBBQABgAIAAAAIQAcCx0K4QAAAAwBAAAPAAAAZHJzL2Rvd25yZXYu&#10;eG1sTI8xT8MwEIV3JP6DdUhsqePSQBviVBVSmRho6NLNtY8kND6H2GnTf4+ZYDy9T+99V6wn27Ez&#10;Dr51JEHMUmBI2pmWagn7j22yBOaDIqM6Ryjhih7W5e1NoXLjLrTDcxVqFkvI50pCE0Kfc+51g1b5&#10;meuRYvbpBqtCPIeam0FdYrnt+DxNH7lVLcWFRvX40qA+VaOV0L7RwYvvzfteZ3h63X5d9egrKe/v&#10;ps0zsIBT+IPhVz+qQxmdjm4k41knIRGLBxHZmIg0AxaRZCUWwI4S5k+rDHhZ8P9PlD8AAAD//wMA&#10;UEsBAi0AFAAGAAgAAAAhALaDOJL+AAAA4QEAABMAAAAAAAAAAAAAAAAAAAAAAFtDb250ZW50X1R5&#10;cGVzXS54bWxQSwECLQAUAAYACAAAACEAOP0h/9YAAACUAQAACwAAAAAAAAAAAAAAAAAvAQAAX3Jl&#10;bHMvLnJlbHNQSwECLQAUAAYACAAAACEAXNKt3ZsCAACUBQAADgAAAAAAAAAAAAAAAAAuAgAAZHJz&#10;L2Uyb0RvYy54bWxQSwECLQAUAAYACAAAACEAHAsdCuEAAAAMAQAADwAAAAAAAAAAAAAAAAD1BAAA&#10;ZHJzL2Rvd25yZXYueG1sUEsFBgAAAAAEAAQA8wAAAAMGAAAAAA==&#10;" fillcolor="black [3213]" stroked="f" strokeweight="1pt"/>
          </w:pict>
        </mc:Fallback>
      </mc:AlternateContent>
    </w:r>
    <w:r w:rsidRPr="00165F81"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186084" wp14:editId="423B4E9E">
              <wp:simplePos x="0" y="0"/>
              <wp:positionH relativeFrom="column">
                <wp:posOffset>-1280160</wp:posOffset>
              </wp:positionH>
              <wp:positionV relativeFrom="paragraph">
                <wp:posOffset>8255</wp:posOffset>
              </wp:positionV>
              <wp:extent cx="1073150" cy="328295"/>
              <wp:effectExtent l="0" t="8573" r="4128" b="4127"/>
              <wp:wrapNone/>
              <wp:docPr id="38" name="Rectangle 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E0784A" id="Rectangle 38" o:spid="_x0000_s1026" alt="&quot;&quot;" style="position:absolute;margin-left:-100.8pt;margin-top:.65pt;width:84.5pt;height:25.85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+HmQIAAJgFAAAOAAAAZHJzL2Uyb0RvYy54bWysVFFv2yAQfp+0/4B4Xx2nydpGdaqoVadJ&#10;VRu1nfpMMcRImGNA4mS/fgfYbtb1aZofLI67+477+LjLq32ryU44r8BUtDyZUCIMh1qZTUV/PN9+&#10;OafEB2ZqpsGIih6Ep1fLz58uO7sQU2hA18IRBDF+0dmKNiHYRVF43oiW+ROwwqBTgmtZQNNtitqx&#10;DtFbXUwnk69FB662DrjwHndvspMuE76UgocHKb0IRFcUzxbS36X/a/wXy0u22DhmG8X7Y7B/OEXL&#10;lMGiI9QNC4xsnfoLqlXcgQcZTji0BUipuEg9YDfl5F03Tw2zIvWC5Hg70uT/Hyy/360dUXVFT/Gm&#10;DGvxjh6RNWY2WhDcQ4I66xcY92TXrrc8LmO3e+la4gBZnc8m8UscYFdknyg+jBSLfSAcN8vJ2Wk5&#10;x5vg6Dudnk8v5rFEkbEipnU+fBPQkrioqMPDJFS2u/Mhhw4hMdyDVvWt0joZUTbiWjuyY3jhjHNh&#10;wqwv8EekNjHeQMzMoHGniK3m5tIqHLSIcdo8CoksYQPTdJikz/eFyuxqWC1y/XmiJMOPGanZBBiR&#10;JdYfsXuAj5oo+yb6+JgqkrzH5Mz9WOaYgSF5zEiVwYQxuVUG3Eed6TAkyxw/kJSpiSy9Qn1ADSUZ&#10;4MV6y28VXt0d82HNHL4m3MQJER7wJzV0FYV+RUkD7tdH+zEeRY5eSjp8nRX1P7fMCUr0d4Pyvyhn&#10;s/ickzGbn03RcMee12OP2bbXgHoo0+nSMsYHPSylg/YFB8kqVkUXMxxrV5QHNxjXIU8NHEVcrFYp&#10;DJ+wZeHOPFkewSOrUZrP+xfmbK/fgMq/h+Els8U7GefYmGlgtQ0gVdL4G6893/j8k3D6URXny7Gd&#10;ot4G6vI3AAAA//8DAFBLAwQUAAYACAAAACEAKJLAt+IAAAAMAQAADwAAAGRycy9kb3ducmV2Lnht&#10;bEyPwU7DMBBE70j8g7VIXFDqmAKlIU4FCNQTFS1IcHTiJYmI7ch2G/P3XU5wm9E+zc6Uq2QGdkAf&#10;emcliFkODG3jdG9bCe9vz9ktsBCV1WpwFiX8YIBVdXpSqkK7yW7xsIstoxAbCiWhi3EsOA9Nh0aF&#10;mRvR0u3LeaMiWd9y7dVE4Wbgl3l+w43qLX3o1IiPHTbfu72R8DQ9vIzrj/XnxWvaLLeC12aTvJTn&#10;Z+n+DljEFP9g+K1P1aGiTrXbWx3YICETV3MaE0ldL+bACMmWgkRNrBAL4FXJ/4+ojgAAAP//AwBQ&#10;SwECLQAUAAYACAAAACEAtoM4kv4AAADhAQAAEwAAAAAAAAAAAAAAAAAAAAAAW0NvbnRlbnRfVHlw&#10;ZXNdLnhtbFBLAQItABQABgAIAAAAIQA4/SH/1gAAAJQBAAALAAAAAAAAAAAAAAAAAC8BAABfcmVs&#10;cy8ucmVsc1BLAQItABQABgAIAAAAIQDeSG+HmQIAAJgFAAAOAAAAAAAAAAAAAAAAAC4CAABkcnMv&#10;ZTJvRG9jLnhtbFBLAQItABQABgAIAAAAIQAoksC34gAAAAwBAAAPAAAAAAAAAAAAAAAAAPMEAABk&#10;cnMvZG93bnJldi54bWxQSwUGAAAAAAQABADzAAAAAgYAAAAA&#10;" fillcolor="#e3eddb [3207]" stroked="f" strokeweight="1pt"/>
          </w:pict>
        </mc:Fallback>
      </mc:AlternateContent>
    </w:r>
    <w:r w:rsidRPr="00165F81"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43D2BF" wp14:editId="5CF8DE93">
              <wp:simplePos x="0" y="0"/>
              <wp:positionH relativeFrom="column">
                <wp:posOffset>-915035</wp:posOffset>
              </wp:positionH>
              <wp:positionV relativeFrom="paragraph">
                <wp:posOffset>10455910</wp:posOffset>
              </wp:positionV>
              <wp:extent cx="1073150" cy="328295"/>
              <wp:effectExtent l="0" t="0" r="0" b="0"/>
              <wp:wrapNone/>
              <wp:docPr id="37" name="Rectangle 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9B6BA5" id="Rectangle 37" o:spid="_x0000_s1026" alt="&quot;&quot;" style="position:absolute;margin-left:-72.05pt;margin-top:823.3pt;width:84.5pt;height:25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3lkQIAAIoFAAAOAAAAZHJzL2Uyb0RvYy54bWysVE1PGzEQvVfqf7B8L7ubjwJRNigCUVVC&#10;gICKs/HaWUtej2s72aS/vmPvB4GiHqrm4NieN288b2dmebFvNNkJ5xWYkhYnOSXCcKiU2ZT0x9P1&#10;lzNKfGCmYhqMKOlBeHqx+vxp2dqFmEANuhKOIInxi9aWtA7BLrLM81o0zJ+AFQaNElzDAh7dJqsc&#10;a5G90dkkz79mLbjKOuDCe7y96ox0lfilFDzcSelFILqk+LaQVpfWl7hmqyVbbByzteL9M9g/vKJh&#10;ymDQkeqKBUa2Tv1B1SjuwIMMJxyaDKRUXKQcMJsif5fNY82sSLmgON6OMvn/R8tvd/eOqKqk01NK&#10;DGvwGz2gasxstCB4hwK11i8Q92jvXX/yuI3Z7qVr4j/mQfZJ1MMoqtgHwvGyyE+nxRy152ibTs4m&#10;5/NImr16W+fDNwENiZuSOgyftGS7Gx866ACJwTxoVV0rrdMhFoq41I7sGH5ixrkwYdYHeIPUJuIN&#10;RM+ONN5kMbkunbQLBy0iTpsHIVEXTGCSHpMq8n2gojPVrBJd/HmOvyH68LSUbCKMzBLjj9w9wYA8&#10;TqLoaXp8dBWpoEfn/G8P61IcPVJkMGF0bpQB9xGBDmPkDj+I1EkTVXqB6oBV46BrJ2/5tcJPd8N8&#10;uGcO+we/Ns6EcIeL1NCWFPodJTW4Xx/dRzyWNVopabEfS+p/bpkTlOjvBgv+vJjNYgOnw2x+OsGD&#10;O7a8HFvMtrkErIcCp4/laRvxQQ9b6aB5xtGxjlHRxAzH2CXlwQ2Hy9DNCRw+XKzXCYZNa1m4MY+W&#10;R/KoaizNp/0zc7av34CVfwtD77LFuzLusNHTwHobQKpU46+69npjw6fC6YdTnCjH54R6HaGr3wAA&#10;AP//AwBQSwMEFAAGAAgAAAAhAPphT07kAAAADQEAAA8AAABkcnMvZG93bnJldi54bWxMj8FOwzAM&#10;hu9IvENkJC5oS7tF1VqaThSJwy4MNiTELWuytqJxqibdurfHO42j/X/6/TlfT7ZjJzP41qGEeB4B&#10;M1g53WIt4Wv/NlsB80GhVp1DI+FiPKyL+7tcZdqd8dOcdqFmVII+UxKaEPqMc181xio/d71Byo5u&#10;sCrQONRcD+pM5bbjiyhKuFUt0oVG9ea1MdXvbrQSxk18OYptvdzsy/KnTD+e+vD9LuXjw/TyDCyY&#10;KdxguOqTOhTkdHAjas86CbNYiJhYShKRJMCIWYgU2OG6SVdL4EXO/39R/AEAAP//AwBQSwECLQAU&#10;AAYACAAAACEAtoM4kv4AAADhAQAAEwAAAAAAAAAAAAAAAAAAAAAAW0NvbnRlbnRfVHlwZXNdLnht&#10;bFBLAQItABQABgAIAAAAIQA4/SH/1gAAAJQBAAALAAAAAAAAAAAAAAAAAC8BAABfcmVscy8ucmVs&#10;c1BLAQItABQABgAIAAAAIQAJgj3lkQIAAIoFAAAOAAAAAAAAAAAAAAAAAC4CAABkcnMvZTJvRG9j&#10;LnhtbFBLAQItABQABgAIAAAAIQD6YU9O5AAAAA0BAAAPAAAAAAAAAAAAAAAAAOsEAABkcnMvZG93&#10;bnJldi54bWxQSwUGAAAAAAQABADzAAAA/AUAAAAA&#10;" fillcolor="#e3eddb [3207]" stroked="f" strokeweight="1pt"/>
          </w:pict>
        </mc:Fallback>
      </mc:AlternateContent>
    </w:r>
  </w:p>
  <w:p w14:paraId="62109890" w14:textId="77777777" w:rsidR="00D91BE3" w:rsidRPr="006108C5" w:rsidRDefault="00D91BE3" w:rsidP="00D91BE3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3044" w14:textId="77777777" w:rsidR="00DF5031" w:rsidRDefault="00826970">
    <w:pPr>
      <w:pStyle w:val="Header"/>
    </w:pPr>
    <w:r w:rsidRPr="00826970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42AB5BE" wp14:editId="058B18BD">
              <wp:simplePos x="0" y="0"/>
              <wp:positionH relativeFrom="column">
                <wp:posOffset>2100537</wp:posOffset>
              </wp:positionH>
              <wp:positionV relativeFrom="paragraph">
                <wp:posOffset>-3385677</wp:posOffset>
              </wp:positionV>
              <wp:extent cx="1524286" cy="7553325"/>
              <wp:effectExtent l="0" t="4763" r="0" b="0"/>
              <wp:wrapNone/>
              <wp:docPr id="12" name="Rectangl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524286" cy="755332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5DC372" id="Rectangle 12" o:spid="_x0000_s1026" alt="&quot;&quot;" style="position:absolute;margin-left:165.4pt;margin-top:-266.6pt;width:120pt;height:594.75pt;rotation:90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8eemQIAAJkFAAAOAAAAZHJzL2Uyb0RvYy54bWysVFFP2zAQfp+0/2D5faQJDbCKFFUgpkkI&#10;KmDi2Th2E8nxebbbtPv1O9tJ6BhP0/Jg+Xzffef7cr7Lq32nyE5Y14KuaH4yo0RoDnWrNxX98Xz7&#10;5YIS55mumQItKnoQjl4tP3+67M1CFNCAqoUlSKLdojcVbbw3iyxzvBEdcydghEanBNsxj6bdZLVl&#10;PbJ3Kitms7OsB1sbC1w4h6c3yUmXkV9Kwf2DlE54oiqKd/NxtXF9DWu2vGSLjWWmaflwDfYPt+hY&#10;qzHpRHXDPCNb2/5F1bXcggPpTzh0GUjZchFrwGry2btqnhpmRKwFxXFmksn9P1p+v1tb0tb47wpK&#10;NOvwHz2iakxvlCB4hgL1xi0Q92TWdrAcbkO1e2k7YgFVLeez8EUNsCqyjxIfJonF3hOOh3lZzIuL&#10;M0o4+s7L8vS0KEOOLJEFUmOd/yagI2FTUYu3ibRsd+d8go6QAHeg2vq2VSoaoW/EtbJkx/CPM86F&#10;9vMhwR9IpQNeQ4hMpOEkC7Wm6uLOH5QIOKUfhUSZsIIiXiY26PtEeXI1rBYpfxk1SfRTRCw2EgZm&#10;ifkn7oHgoyLyoYgBH0JF7O8pOIk/pTlWYAyeImJm0H4K7loN9qPKlB+DZcKPIiVpgkqvUB+wiWIf&#10;4Btzht+2+OvumPNrZvE54SGOCP+Ai1TQVxSGHSUN2F8fnQc8djl6KenxeVbU/dwyKyhR3zX2/9d8&#10;Pg/vORrz8rxAwx57Xo89ettdA/ZDHm8XtwHv1biVFroXnCSrkBVdTHPMXVHu7Whc+zQ2cBZxsVpF&#10;GL5hw/ydfjI8kAdVQ2s+71+YNUP/emz9exifMlu8a+OEDZEaVlsPso09/qbroDe+/9g4w6wKA+bY&#10;jqi3ibr8DQAA//8DAFBLAwQUAAYACAAAACEAVu8ZUOMAAAANAQAADwAAAGRycy9kb3ducmV2Lnht&#10;bEyPwU7DMBBE70j8g7VIXFDrBCVVCHEqQKCeqGhBgqMTmyQiXke225i/Z3sqtxntaPZNtY5mZEft&#10;/GBRQLpMgGlsrRqwE/Dx/rIogPkgUcnRohbwqz2s68uLSpbKzrjTx33oGJWgL6WAPoSp5Ny3vTbS&#10;L+2kkW7f1hkZyLqOKydnKjcjv02SFTdyQPrQy0k/9br92R+MgOf58XXafG6+bt7i9m6X8sZsoxPi&#10;+io+3AMLOoZzGE74hA41MTX2gMqzUcAizTIaE0jlRQbsFEmyPAfWkCrSFfC64v9X1H8AAAD//wMA&#10;UEsBAi0AFAAGAAgAAAAhALaDOJL+AAAA4QEAABMAAAAAAAAAAAAAAAAAAAAAAFtDb250ZW50X1R5&#10;cGVzXS54bWxQSwECLQAUAAYACAAAACEAOP0h/9YAAACUAQAACwAAAAAAAAAAAAAAAAAvAQAAX3Jl&#10;bHMvLnJlbHNQSwECLQAUAAYACAAAACEAuCvHnpkCAACZBQAADgAAAAAAAAAAAAAAAAAuAgAAZHJz&#10;L2Uyb0RvYy54bWxQSwECLQAUAAYACAAAACEAVu8ZUOMAAAANAQAADwAAAAAAAAAAAAAAAADzBAAA&#10;ZHJzL2Rvd25yZXYueG1sUEsFBgAAAAAEAAQA8wAAAAMGAAAAAA==&#10;" fillcolor="#e3eddb [3207]" stroked="f" strokeweight="1pt"/>
          </w:pict>
        </mc:Fallback>
      </mc:AlternateContent>
    </w:r>
    <w:r w:rsidRPr="00826970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440C58E" wp14:editId="03E7A996">
              <wp:simplePos x="0" y="0"/>
              <wp:positionH relativeFrom="column">
                <wp:posOffset>5935028</wp:posOffset>
              </wp:positionH>
              <wp:positionV relativeFrom="paragraph">
                <wp:posOffset>-2992</wp:posOffset>
              </wp:positionV>
              <wp:extent cx="1073150" cy="328295"/>
              <wp:effectExtent l="0" t="8573" r="4128" b="4127"/>
              <wp:wrapNone/>
              <wp:docPr id="13" name="Rectangl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5E58AE" id="Rectangle 13" o:spid="_x0000_s1026" alt="&quot;&quot;" style="position:absolute;margin-left:467.35pt;margin-top:-.25pt;width:84.5pt;height:25.85pt;rotation: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XclQIAAJgFAAAOAAAAZHJzL2Uyb0RvYy54bWysVE1vGyEQvVfqf0Dcm/X6o0msrCMrUapK&#10;UWIlqXImLHiRWIYC9tr99R1gvUkTq4eqe1gxzOPNzGOYi8tdq8lWOK/AVLQ8GVEiDIdamXVFfzzd&#10;fDmjxAdmaqbBiIruhaeXi8+fLjo7F2NoQNfCESQxft7ZijYh2HlReN6IlvkTsMKgU4JrWUDTrYva&#10;sQ7ZW12MR6OvRQeutg648B53r7OTLhK/lIKHeym9CERXFHML6e/S/yX+i8UFm68ds43ifRrsH7Jo&#10;mTIYdKC6ZoGRjVMfqFrFHXiQ4YRDW4CUiotUA1ZTjt5V89gwK1ItKI63g0z+/9Hyu+3KEVXj3U0o&#10;MazFO3pA1ZhZa0FwDwXqrJ8j7tGuXG95XMZqd9K1xAGqOpuO4pc0wKrILkm8HyQWu0A4bpaj00k5&#10;w5vg6JuMz8bnsxiiyFyR0zofvgloSVxU1GEyiZVtb33I0AMkwj1oVd8orZMR20ZcaUe2DC+ccS5M&#10;KPsAfyC1iXgD8WQmjTtFLDUXl1Zhr0XEafMgJKqEBYxTMqk/PwZKOTSsFjn+LEmS6YcTqdhEGNES&#10;4w/c5d+4M02Pj0dFau/hcNZ+CHNMgeFEigwmDIdbZcAdi64H+WTGH0TK0kSVXqDeYw+lNsCL9Zbf&#10;KLy6W+bDijl8TbiJEyLc409q6CoK/YqSBtyvY/sRj02OXko6fJ0V9T83zAlK9HeD7X9eTqfxOSdj&#10;Ojsdo+Heel7eesymvQLshzJll5YRH/RhKR20zzhIljEqupjhGLuiPLiDcRXy1MBRxMVymWD4hC0L&#10;t+bR8kgeVY2t+bR7Zs72/Ruw8+/g8JLZ/F0bZ2w8aWC5CSBV6vFXXXu98fmnxulHVZwvb+2Eeh2o&#10;i98AAAD//wMAUEsDBBQABgAIAAAAIQD9Kcum4AAAAAwBAAAPAAAAZHJzL2Rvd25yZXYueG1sTI/B&#10;TsMwDIbvSLxDZCRuW1rGYOmaTjCJEyc2hJRb2nhtReNUTdYVnp70xG62/On39+e7yXZsxMG3jiSk&#10;ywQYUuVMS7WEz+PbYgPMB01Gd45Qwg962BW3N7nOjLvQB46HULMYQj7TEpoQ+oxzXzVotV+6Hine&#10;Tm6wOsR1qLkZ9CWG244/JMkTt7ql+KHRPe4brL4PZyvBlGr/VatnSluhJjWq3/fN61HK+7vpZQss&#10;4BT+YZj1ozoU0al0ZzKedRKEWK0iKmGxFimwmUge17FeOU9CAC9yfl2i+AMAAP//AwBQSwECLQAU&#10;AAYACAAAACEAtoM4kv4AAADhAQAAEwAAAAAAAAAAAAAAAAAAAAAAW0NvbnRlbnRfVHlwZXNdLnht&#10;bFBLAQItABQABgAIAAAAIQA4/SH/1gAAAJQBAAALAAAAAAAAAAAAAAAAAC8BAABfcmVscy8ucmVs&#10;c1BLAQItABQABgAIAAAAIQBgDPXclQIAAJgFAAAOAAAAAAAAAAAAAAAAAC4CAABkcnMvZTJvRG9j&#10;LnhtbFBLAQItABQABgAIAAAAIQD9Kcum4AAAAAwBAAAPAAAAAAAAAAAAAAAAAO8EAABkcnMvZG93&#10;bnJldi54bWxQSwUGAAAAAAQABADzAAAA/AUAAAAA&#10;" fillcolor="#e8ff00 [3204]" stroked="f" strokeweight="1pt"/>
          </w:pict>
        </mc:Fallback>
      </mc:AlternateContent>
    </w:r>
    <w:r w:rsidR="00C22D3D">
      <w:rPr>
        <w:noProof/>
        <w:lang w:eastAsia="zh-TW"/>
      </w:rPr>
      <w:drawing>
        <wp:anchor distT="0" distB="0" distL="114300" distR="114300" simplePos="0" relativeHeight="251660288" behindDoc="0" locked="0" layoutInCell="1" allowOverlap="1" wp14:anchorId="6961A087" wp14:editId="61584E5B">
          <wp:simplePos x="0" y="0"/>
          <wp:positionH relativeFrom="column">
            <wp:posOffset>-913798</wp:posOffset>
          </wp:positionH>
          <wp:positionV relativeFrom="paragraph">
            <wp:posOffset>-363220</wp:posOffset>
          </wp:positionV>
          <wp:extent cx="3054102" cy="826010"/>
          <wp:effectExtent l="0" t="0" r="0" b="0"/>
          <wp:wrapNone/>
          <wp:docPr id="50" name="Picture 5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DESBT_wordmark_mon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102" cy="826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0" w15:restartNumberingAfterBreak="0">
    <w:nsid w:val="2BD83CC5"/>
    <w:multiLevelType w:val="hybridMultilevel"/>
    <w:tmpl w:val="01EE7DA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2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3" w15:restartNumberingAfterBreak="0">
    <w:nsid w:val="3B740240"/>
    <w:multiLevelType w:val="multilevel"/>
    <w:tmpl w:val="EFD0B804"/>
    <w:lvl w:ilvl="0">
      <w:start w:val="1"/>
      <w:numFmt w:val="decimal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Part %2 -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Condition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2"/>
      <w:suff w:val="nothing"/>
      <w:lvlText w:val="Schedule %4 -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4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446A664A"/>
    <w:multiLevelType w:val="hybridMultilevel"/>
    <w:tmpl w:val="08B08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9157527"/>
    <w:multiLevelType w:val="hybridMultilevel"/>
    <w:tmpl w:val="673CE9EE"/>
    <w:lvl w:ilvl="0" w:tplc="FFFFFFFF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35056"/>
    <w:multiLevelType w:val="multilevel"/>
    <w:tmpl w:val="3D6CA1C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4307E0B"/>
    <w:multiLevelType w:val="hybridMultilevel"/>
    <w:tmpl w:val="735ADBC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2C3287"/>
    <w:multiLevelType w:val="hybridMultilevel"/>
    <w:tmpl w:val="436AA686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1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2" w15:restartNumberingAfterBreak="0">
    <w:nsid w:val="659E2270"/>
    <w:multiLevelType w:val="hybridMultilevel"/>
    <w:tmpl w:val="BF3A9492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F82DD8"/>
    <w:multiLevelType w:val="multilevel"/>
    <w:tmpl w:val="EC226ADE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24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25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79627824"/>
    <w:multiLevelType w:val="hybridMultilevel"/>
    <w:tmpl w:val="06869B0E"/>
    <w:lvl w:ilvl="0" w:tplc="FFFFFFFF">
      <w:start w:val="1"/>
      <w:numFmt w:val="lowerLetter"/>
      <w:pStyle w:val="numbered1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227DB"/>
    <w:multiLevelType w:val="hybridMultilevel"/>
    <w:tmpl w:val="DCF68B36"/>
    <w:lvl w:ilvl="0" w:tplc="6E0C3F62">
      <w:start w:val="1"/>
      <w:numFmt w:val="decimal"/>
      <w:lvlText w:val="Appendices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1"/>
  </w:num>
  <w:num w:numId="4">
    <w:abstractNumId w:val="26"/>
  </w:num>
  <w:num w:numId="5">
    <w:abstractNumId w:val="8"/>
  </w:num>
  <w:num w:numId="6">
    <w:abstractNumId w:val="25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23"/>
  </w:num>
  <w:num w:numId="17">
    <w:abstractNumId w:val="11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3"/>
  </w:num>
  <w:num w:numId="27">
    <w:abstractNumId w:val="15"/>
  </w:num>
  <w:num w:numId="28">
    <w:abstractNumId w:val="20"/>
  </w:num>
  <w:num w:numId="29">
    <w:abstractNumId w:val="12"/>
  </w:num>
  <w:num w:numId="30">
    <w:abstractNumId w:val="28"/>
  </w:num>
  <w:num w:numId="31">
    <w:abstractNumId w:val="16"/>
  </w:num>
  <w:num w:numId="32">
    <w:abstractNumId w:val="27"/>
  </w:num>
  <w:num w:numId="33">
    <w:abstractNumId w:val="10"/>
  </w:num>
  <w:num w:numId="34">
    <w:abstractNumId w:val="22"/>
  </w:num>
  <w:num w:numId="35">
    <w:abstractNumId w:val="18"/>
  </w:num>
  <w:num w:numId="36">
    <w:abstractNumId w:val="19"/>
  </w:num>
  <w:num w:numId="37">
    <w:abstractNumId w:val="16"/>
  </w:num>
  <w:num w:numId="38">
    <w:abstractNumId w:val="14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6"/>
  </w:num>
  <w:num w:numId="45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AU" w:vendorID="64" w:dllVersion="6" w:nlCheck="1" w:checkStyle="0"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0"/>
  <w:defaultTabStop w:val="720"/>
  <w:clickAndTypeStyle w:val="Date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 style="mso-position-horizontal-relative:margin" fillcolor="#304f92" stroke="f">
      <v:fill color="#304f92"/>
      <v:stroke on="f"/>
      <o:colormru v:ext="edit" colors="#635d63,#0f9aa1,#adb1b3,#036,#ddd,silver,#b2b2b2,#d9dadb"/>
    </o:shapedefaults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0AD"/>
    <w:rsid w:val="00002875"/>
    <w:rsid w:val="00003033"/>
    <w:rsid w:val="0000348F"/>
    <w:rsid w:val="000064FE"/>
    <w:rsid w:val="000140C9"/>
    <w:rsid w:val="00014F9C"/>
    <w:rsid w:val="00015349"/>
    <w:rsid w:val="000169CF"/>
    <w:rsid w:val="00020076"/>
    <w:rsid w:val="00031433"/>
    <w:rsid w:val="000321F2"/>
    <w:rsid w:val="00043A54"/>
    <w:rsid w:val="00043E73"/>
    <w:rsid w:val="0004472A"/>
    <w:rsid w:val="00045567"/>
    <w:rsid w:val="00045A69"/>
    <w:rsid w:val="00046ADD"/>
    <w:rsid w:val="000479CA"/>
    <w:rsid w:val="00053EE1"/>
    <w:rsid w:val="00056A05"/>
    <w:rsid w:val="00056F6D"/>
    <w:rsid w:val="00062C02"/>
    <w:rsid w:val="000764DB"/>
    <w:rsid w:val="000765BD"/>
    <w:rsid w:val="000802A7"/>
    <w:rsid w:val="000804F9"/>
    <w:rsid w:val="000816BE"/>
    <w:rsid w:val="000831EA"/>
    <w:rsid w:val="00090115"/>
    <w:rsid w:val="00090185"/>
    <w:rsid w:val="00090448"/>
    <w:rsid w:val="0009399E"/>
    <w:rsid w:val="00095064"/>
    <w:rsid w:val="0009622C"/>
    <w:rsid w:val="00096563"/>
    <w:rsid w:val="000972D2"/>
    <w:rsid w:val="000A2B22"/>
    <w:rsid w:val="000A3C7B"/>
    <w:rsid w:val="000A6A9B"/>
    <w:rsid w:val="000A7F97"/>
    <w:rsid w:val="000B1A79"/>
    <w:rsid w:val="000B1E1F"/>
    <w:rsid w:val="000B2C2A"/>
    <w:rsid w:val="000B3458"/>
    <w:rsid w:val="000B3E18"/>
    <w:rsid w:val="000B4B07"/>
    <w:rsid w:val="000B7FB2"/>
    <w:rsid w:val="000C0B68"/>
    <w:rsid w:val="000C5E83"/>
    <w:rsid w:val="000C5EBB"/>
    <w:rsid w:val="000C5FAF"/>
    <w:rsid w:val="000C617C"/>
    <w:rsid w:val="000C6C8F"/>
    <w:rsid w:val="000D0CFC"/>
    <w:rsid w:val="000D2663"/>
    <w:rsid w:val="000D3643"/>
    <w:rsid w:val="000D3D8B"/>
    <w:rsid w:val="000D70C4"/>
    <w:rsid w:val="000D79C2"/>
    <w:rsid w:val="000E181D"/>
    <w:rsid w:val="000E23A5"/>
    <w:rsid w:val="000E3E13"/>
    <w:rsid w:val="000E4E21"/>
    <w:rsid w:val="000F1B1D"/>
    <w:rsid w:val="000F1EBE"/>
    <w:rsid w:val="000F2295"/>
    <w:rsid w:val="000F2BD8"/>
    <w:rsid w:val="000F5294"/>
    <w:rsid w:val="000F52AB"/>
    <w:rsid w:val="000F67CE"/>
    <w:rsid w:val="000F7CBA"/>
    <w:rsid w:val="001008F7"/>
    <w:rsid w:val="00100B5B"/>
    <w:rsid w:val="00100F11"/>
    <w:rsid w:val="001037B8"/>
    <w:rsid w:val="001116C4"/>
    <w:rsid w:val="00112543"/>
    <w:rsid w:val="00112D5A"/>
    <w:rsid w:val="00120F5D"/>
    <w:rsid w:val="00122AD0"/>
    <w:rsid w:val="00122F74"/>
    <w:rsid w:val="0012507D"/>
    <w:rsid w:val="00127554"/>
    <w:rsid w:val="00131413"/>
    <w:rsid w:val="00132EB2"/>
    <w:rsid w:val="00137542"/>
    <w:rsid w:val="00137F27"/>
    <w:rsid w:val="00142162"/>
    <w:rsid w:val="001466AD"/>
    <w:rsid w:val="001471F0"/>
    <w:rsid w:val="001476BA"/>
    <w:rsid w:val="00150440"/>
    <w:rsid w:val="00153F1A"/>
    <w:rsid w:val="001543C3"/>
    <w:rsid w:val="001552F8"/>
    <w:rsid w:val="001577C7"/>
    <w:rsid w:val="00157C3F"/>
    <w:rsid w:val="00163ACB"/>
    <w:rsid w:val="0016454E"/>
    <w:rsid w:val="00164E96"/>
    <w:rsid w:val="00165F81"/>
    <w:rsid w:val="0017237E"/>
    <w:rsid w:val="00174321"/>
    <w:rsid w:val="00174DCE"/>
    <w:rsid w:val="00176341"/>
    <w:rsid w:val="001766C8"/>
    <w:rsid w:val="00176AEC"/>
    <w:rsid w:val="0018004C"/>
    <w:rsid w:val="00180310"/>
    <w:rsid w:val="001809CC"/>
    <w:rsid w:val="001818C1"/>
    <w:rsid w:val="0018310D"/>
    <w:rsid w:val="00185E34"/>
    <w:rsid w:val="0018645A"/>
    <w:rsid w:val="00192604"/>
    <w:rsid w:val="001970A2"/>
    <w:rsid w:val="001A1205"/>
    <w:rsid w:val="001A19E8"/>
    <w:rsid w:val="001A2419"/>
    <w:rsid w:val="001A38DE"/>
    <w:rsid w:val="001A56DE"/>
    <w:rsid w:val="001A588D"/>
    <w:rsid w:val="001A7003"/>
    <w:rsid w:val="001B09DE"/>
    <w:rsid w:val="001B0B9D"/>
    <w:rsid w:val="001B222E"/>
    <w:rsid w:val="001B6104"/>
    <w:rsid w:val="001B68F5"/>
    <w:rsid w:val="001C0122"/>
    <w:rsid w:val="001C09DE"/>
    <w:rsid w:val="001C1842"/>
    <w:rsid w:val="001C1D42"/>
    <w:rsid w:val="001C3030"/>
    <w:rsid w:val="001C4DB6"/>
    <w:rsid w:val="001C76BD"/>
    <w:rsid w:val="001D34D9"/>
    <w:rsid w:val="001D5302"/>
    <w:rsid w:val="001D6B87"/>
    <w:rsid w:val="001E4B8C"/>
    <w:rsid w:val="001F16B0"/>
    <w:rsid w:val="001F49FF"/>
    <w:rsid w:val="001F5276"/>
    <w:rsid w:val="00200894"/>
    <w:rsid w:val="0020353B"/>
    <w:rsid w:val="00204C07"/>
    <w:rsid w:val="00205425"/>
    <w:rsid w:val="00205692"/>
    <w:rsid w:val="002057C4"/>
    <w:rsid w:val="002062AB"/>
    <w:rsid w:val="002164CE"/>
    <w:rsid w:val="002177B4"/>
    <w:rsid w:val="00224282"/>
    <w:rsid w:val="002348FE"/>
    <w:rsid w:val="0023560E"/>
    <w:rsid w:val="0023671E"/>
    <w:rsid w:val="00237801"/>
    <w:rsid w:val="00245650"/>
    <w:rsid w:val="0024573F"/>
    <w:rsid w:val="002467B6"/>
    <w:rsid w:val="00246C64"/>
    <w:rsid w:val="00251CED"/>
    <w:rsid w:val="00252FE4"/>
    <w:rsid w:val="00256947"/>
    <w:rsid w:val="002603ED"/>
    <w:rsid w:val="00260E0C"/>
    <w:rsid w:val="002617CC"/>
    <w:rsid w:val="00261A34"/>
    <w:rsid w:val="00261DA9"/>
    <w:rsid w:val="00265658"/>
    <w:rsid w:val="0027006C"/>
    <w:rsid w:val="00272D71"/>
    <w:rsid w:val="00273BC6"/>
    <w:rsid w:val="0027514C"/>
    <w:rsid w:val="002754EF"/>
    <w:rsid w:val="00275D4D"/>
    <w:rsid w:val="00276914"/>
    <w:rsid w:val="00281BBD"/>
    <w:rsid w:val="002820D0"/>
    <w:rsid w:val="002875FC"/>
    <w:rsid w:val="00287D51"/>
    <w:rsid w:val="002969F0"/>
    <w:rsid w:val="002A3F7A"/>
    <w:rsid w:val="002B0481"/>
    <w:rsid w:val="002B5503"/>
    <w:rsid w:val="002B6135"/>
    <w:rsid w:val="002C1864"/>
    <w:rsid w:val="002C39DD"/>
    <w:rsid w:val="002C3F50"/>
    <w:rsid w:val="002D2009"/>
    <w:rsid w:val="002D28E7"/>
    <w:rsid w:val="002D5D2B"/>
    <w:rsid w:val="002E1513"/>
    <w:rsid w:val="002E5247"/>
    <w:rsid w:val="002E7D9A"/>
    <w:rsid w:val="002F06B5"/>
    <w:rsid w:val="002F3059"/>
    <w:rsid w:val="003006D9"/>
    <w:rsid w:val="00302698"/>
    <w:rsid w:val="0030399D"/>
    <w:rsid w:val="00304E21"/>
    <w:rsid w:val="00306064"/>
    <w:rsid w:val="00307179"/>
    <w:rsid w:val="00310EB5"/>
    <w:rsid w:val="003116B6"/>
    <w:rsid w:val="00311944"/>
    <w:rsid w:val="00311A22"/>
    <w:rsid w:val="00311EE9"/>
    <w:rsid w:val="003128B3"/>
    <w:rsid w:val="00313BC4"/>
    <w:rsid w:val="00314ECB"/>
    <w:rsid w:val="003164D8"/>
    <w:rsid w:val="00316576"/>
    <w:rsid w:val="00321245"/>
    <w:rsid w:val="00321408"/>
    <w:rsid w:val="00322490"/>
    <w:rsid w:val="00323FF4"/>
    <w:rsid w:val="00325F62"/>
    <w:rsid w:val="00326EAD"/>
    <w:rsid w:val="00331C29"/>
    <w:rsid w:val="00344B9E"/>
    <w:rsid w:val="00344BDB"/>
    <w:rsid w:val="0034527B"/>
    <w:rsid w:val="00345D6E"/>
    <w:rsid w:val="003472A5"/>
    <w:rsid w:val="003476F9"/>
    <w:rsid w:val="0034776B"/>
    <w:rsid w:val="0035320C"/>
    <w:rsid w:val="0035366D"/>
    <w:rsid w:val="00353762"/>
    <w:rsid w:val="00353BB1"/>
    <w:rsid w:val="003630AD"/>
    <w:rsid w:val="00370F35"/>
    <w:rsid w:val="00373509"/>
    <w:rsid w:val="00374FE4"/>
    <w:rsid w:val="00375299"/>
    <w:rsid w:val="00376230"/>
    <w:rsid w:val="00377535"/>
    <w:rsid w:val="00377DF6"/>
    <w:rsid w:val="00381017"/>
    <w:rsid w:val="003811EA"/>
    <w:rsid w:val="0038180F"/>
    <w:rsid w:val="00382B3E"/>
    <w:rsid w:val="00382CAB"/>
    <w:rsid w:val="0038474F"/>
    <w:rsid w:val="0038561C"/>
    <w:rsid w:val="00393284"/>
    <w:rsid w:val="00393DB5"/>
    <w:rsid w:val="00394531"/>
    <w:rsid w:val="0039476A"/>
    <w:rsid w:val="00395547"/>
    <w:rsid w:val="00396EA1"/>
    <w:rsid w:val="003A01F2"/>
    <w:rsid w:val="003A0415"/>
    <w:rsid w:val="003A0C94"/>
    <w:rsid w:val="003A40D4"/>
    <w:rsid w:val="003A4C6F"/>
    <w:rsid w:val="003A63FA"/>
    <w:rsid w:val="003A71EA"/>
    <w:rsid w:val="003A7342"/>
    <w:rsid w:val="003A7ABE"/>
    <w:rsid w:val="003A7EAC"/>
    <w:rsid w:val="003B2192"/>
    <w:rsid w:val="003B32B0"/>
    <w:rsid w:val="003B57F3"/>
    <w:rsid w:val="003B6EF1"/>
    <w:rsid w:val="003B707D"/>
    <w:rsid w:val="003B74E7"/>
    <w:rsid w:val="003B7541"/>
    <w:rsid w:val="003B7C64"/>
    <w:rsid w:val="003C0E5D"/>
    <w:rsid w:val="003C20EE"/>
    <w:rsid w:val="003C66BB"/>
    <w:rsid w:val="003C699C"/>
    <w:rsid w:val="003C7188"/>
    <w:rsid w:val="003D0992"/>
    <w:rsid w:val="003D451C"/>
    <w:rsid w:val="003D452C"/>
    <w:rsid w:val="003D5E14"/>
    <w:rsid w:val="003D65DC"/>
    <w:rsid w:val="003D75A1"/>
    <w:rsid w:val="003D79DD"/>
    <w:rsid w:val="003E0263"/>
    <w:rsid w:val="003E0DB7"/>
    <w:rsid w:val="003E49FE"/>
    <w:rsid w:val="003E5A39"/>
    <w:rsid w:val="003F078B"/>
    <w:rsid w:val="003F0B02"/>
    <w:rsid w:val="003F177F"/>
    <w:rsid w:val="003F2557"/>
    <w:rsid w:val="003F409F"/>
    <w:rsid w:val="00400E98"/>
    <w:rsid w:val="00401ED0"/>
    <w:rsid w:val="00402048"/>
    <w:rsid w:val="00406248"/>
    <w:rsid w:val="00406BE2"/>
    <w:rsid w:val="00410EF7"/>
    <w:rsid w:val="00414D3E"/>
    <w:rsid w:val="00416561"/>
    <w:rsid w:val="004203B7"/>
    <w:rsid w:val="0042097F"/>
    <w:rsid w:val="00425151"/>
    <w:rsid w:val="0042620F"/>
    <w:rsid w:val="004320F9"/>
    <w:rsid w:val="004326FC"/>
    <w:rsid w:val="00433837"/>
    <w:rsid w:val="004340E5"/>
    <w:rsid w:val="004424E7"/>
    <w:rsid w:val="00443EDB"/>
    <w:rsid w:val="004441AD"/>
    <w:rsid w:val="004447D0"/>
    <w:rsid w:val="0044779A"/>
    <w:rsid w:val="00453911"/>
    <w:rsid w:val="00453BB5"/>
    <w:rsid w:val="00455A03"/>
    <w:rsid w:val="00455B17"/>
    <w:rsid w:val="00455C4C"/>
    <w:rsid w:val="0045620B"/>
    <w:rsid w:val="004572AE"/>
    <w:rsid w:val="00461590"/>
    <w:rsid w:val="00462F36"/>
    <w:rsid w:val="0046349D"/>
    <w:rsid w:val="0046357F"/>
    <w:rsid w:val="00463DB2"/>
    <w:rsid w:val="004643F1"/>
    <w:rsid w:val="0046479F"/>
    <w:rsid w:val="00465948"/>
    <w:rsid w:val="00471FF9"/>
    <w:rsid w:val="00472015"/>
    <w:rsid w:val="00472623"/>
    <w:rsid w:val="00472D3E"/>
    <w:rsid w:val="00475AFE"/>
    <w:rsid w:val="00476AE4"/>
    <w:rsid w:val="00477F6A"/>
    <w:rsid w:val="0048366A"/>
    <w:rsid w:val="00483BBD"/>
    <w:rsid w:val="004866C2"/>
    <w:rsid w:val="00490CE4"/>
    <w:rsid w:val="00490EF4"/>
    <w:rsid w:val="004940B2"/>
    <w:rsid w:val="00495C99"/>
    <w:rsid w:val="00495EF0"/>
    <w:rsid w:val="004A2352"/>
    <w:rsid w:val="004A302C"/>
    <w:rsid w:val="004A4392"/>
    <w:rsid w:val="004A55D6"/>
    <w:rsid w:val="004A5BBE"/>
    <w:rsid w:val="004A6454"/>
    <w:rsid w:val="004A7AF8"/>
    <w:rsid w:val="004A7BFA"/>
    <w:rsid w:val="004B0769"/>
    <w:rsid w:val="004B5C53"/>
    <w:rsid w:val="004B5CE1"/>
    <w:rsid w:val="004B79BE"/>
    <w:rsid w:val="004C011E"/>
    <w:rsid w:val="004C057C"/>
    <w:rsid w:val="004C134F"/>
    <w:rsid w:val="004C4225"/>
    <w:rsid w:val="004C6B62"/>
    <w:rsid w:val="004C74D5"/>
    <w:rsid w:val="004D1AF2"/>
    <w:rsid w:val="004D1BC1"/>
    <w:rsid w:val="004D2B8F"/>
    <w:rsid w:val="004D3367"/>
    <w:rsid w:val="004D3977"/>
    <w:rsid w:val="004D6A33"/>
    <w:rsid w:val="004D6C9B"/>
    <w:rsid w:val="004E0939"/>
    <w:rsid w:val="004E62E2"/>
    <w:rsid w:val="004E7309"/>
    <w:rsid w:val="004E77B3"/>
    <w:rsid w:val="004F3143"/>
    <w:rsid w:val="004F35C8"/>
    <w:rsid w:val="004F42A2"/>
    <w:rsid w:val="004F49B0"/>
    <w:rsid w:val="004F79EA"/>
    <w:rsid w:val="004F7CFC"/>
    <w:rsid w:val="0050156B"/>
    <w:rsid w:val="005029CF"/>
    <w:rsid w:val="00505A37"/>
    <w:rsid w:val="00505BAC"/>
    <w:rsid w:val="00507906"/>
    <w:rsid w:val="00513343"/>
    <w:rsid w:val="005135BC"/>
    <w:rsid w:val="00513B0D"/>
    <w:rsid w:val="0051469E"/>
    <w:rsid w:val="0051492C"/>
    <w:rsid w:val="005149D1"/>
    <w:rsid w:val="005231B2"/>
    <w:rsid w:val="00525529"/>
    <w:rsid w:val="00531009"/>
    <w:rsid w:val="005325C9"/>
    <w:rsid w:val="00534168"/>
    <w:rsid w:val="00534E8D"/>
    <w:rsid w:val="005352BB"/>
    <w:rsid w:val="0053684B"/>
    <w:rsid w:val="005371BD"/>
    <w:rsid w:val="00537987"/>
    <w:rsid w:val="00537EDF"/>
    <w:rsid w:val="00542CF8"/>
    <w:rsid w:val="005445DF"/>
    <w:rsid w:val="00545E53"/>
    <w:rsid w:val="005479C6"/>
    <w:rsid w:val="00551EBC"/>
    <w:rsid w:val="00551EF0"/>
    <w:rsid w:val="00552619"/>
    <w:rsid w:val="00552EC5"/>
    <w:rsid w:val="00553729"/>
    <w:rsid w:val="005556D0"/>
    <w:rsid w:val="005569CB"/>
    <w:rsid w:val="00556D46"/>
    <w:rsid w:val="00557A84"/>
    <w:rsid w:val="00562770"/>
    <w:rsid w:val="00564274"/>
    <w:rsid w:val="005657C9"/>
    <w:rsid w:val="00565919"/>
    <w:rsid w:val="00565949"/>
    <w:rsid w:val="005664FC"/>
    <w:rsid w:val="00566831"/>
    <w:rsid w:val="00567DFD"/>
    <w:rsid w:val="005701C5"/>
    <w:rsid w:val="005719C8"/>
    <w:rsid w:val="00572562"/>
    <w:rsid w:val="00574D38"/>
    <w:rsid w:val="00575202"/>
    <w:rsid w:val="00580731"/>
    <w:rsid w:val="00582DF0"/>
    <w:rsid w:val="0058339C"/>
    <w:rsid w:val="0058390A"/>
    <w:rsid w:val="005864B6"/>
    <w:rsid w:val="00586CC6"/>
    <w:rsid w:val="00587136"/>
    <w:rsid w:val="00590915"/>
    <w:rsid w:val="00590FC4"/>
    <w:rsid w:val="00591646"/>
    <w:rsid w:val="00593360"/>
    <w:rsid w:val="00594E8A"/>
    <w:rsid w:val="00595D34"/>
    <w:rsid w:val="00596ED5"/>
    <w:rsid w:val="00597C9F"/>
    <w:rsid w:val="005A003C"/>
    <w:rsid w:val="005A32A5"/>
    <w:rsid w:val="005A3B4B"/>
    <w:rsid w:val="005B0142"/>
    <w:rsid w:val="005B1047"/>
    <w:rsid w:val="005B16BC"/>
    <w:rsid w:val="005B555C"/>
    <w:rsid w:val="005B73DB"/>
    <w:rsid w:val="005B7C30"/>
    <w:rsid w:val="005C0408"/>
    <w:rsid w:val="005C2359"/>
    <w:rsid w:val="005C4352"/>
    <w:rsid w:val="005C6D42"/>
    <w:rsid w:val="005D0CCC"/>
    <w:rsid w:val="005D1863"/>
    <w:rsid w:val="005D41EE"/>
    <w:rsid w:val="005D4B60"/>
    <w:rsid w:val="005D7E48"/>
    <w:rsid w:val="005E09C2"/>
    <w:rsid w:val="005E47D8"/>
    <w:rsid w:val="005E490D"/>
    <w:rsid w:val="005E73B8"/>
    <w:rsid w:val="005E7C4C"/>
    <w:rsid w:val="005F2001"/>
    <w:rsid w:val="005F3AF3"/>
    <w:rsid w:val="005F4F49"/>
    <w:rsid w:val="005F56C1"/>
    <w:rsid w:val="005F6D7E"/>
    <w:rsid w:val="005F7407"/>
    <w:rsid w:val="00603F39"/>
    <w:rsid w:val="006056C3"/>
    <w:rsid w:val="0060574D"/>
    <w:rsid w:val="0060794C"/>
    <w:rsid w:val="00614A49"/>
    <w:rsid w:val="006151A0"/>
    <w:rsid w:val="00617431"/>
    <w:rsid w:val="006231F7"/>
    <w:rsid w:val="00627A57"/>
    <w:rsid w:val="00633154"/>
    <w:rsid w:val="006331EB"/>
    <w:rsid w:val="0063399A"/>
    <w:rsid w:val="006364AB"/>
    <w:rsid w:val="00637707"/>
    <w:rsid w:val="00644020"/>
    <w:rsid w:val="006446C1"/>
    <w:rsid w:val="006462B9"/>
    <w:rsid w:val="0065103F"/>
    <w:rsid w:val="00652FD4"/>
    <w:rsid w:val="00655BB4"/>
    <w:rsid w:val="006574E4"/>
    <w:rsid w:val="00660305"/>
    <w:rsid w:val="00661EA4"/>
    <w:rsid w:val="00661EEC"/>
    <w:rsid w:val="00662660"/>
    <w:rsid w:val="00662AA6"/>
    <w:rsid w:val="00663793"/>
    <w:rsid w:val="006645F3"/>
    <w:rsid w:val="00667254"/>
    <w:rsid w:val="00667AD4"/>
    <w:rsid w:val="00671391"/>
    <w:rsid w:val="0067391C"/>
    <w:rsid w:val="006745D2"/>
    <w:rsid w:val="006745E4"/>
    <w:rsid w:val="00677404"/>
    <w:rsid w:val="00681955"/>
    <w:rsid w:val="0068548A"/>
    <w:rsid w:val="00685981"/>
    <w:rsid w:val="006873F3"/>
    <w:rsid w:val="006946C5"/>
    <w:rsid w:val="006A0902"/>
    <w:rsid w:val="006A0F89"/>
    <w:rsid w:val="006A1558"/>
    <w:rsid w:val="006A2E6C"/>
    <w:rsid w:val="006A3B33"/>
    <w:rsid w:val="006A58FC"/>
    <w:rsid w:val="006A660F"/>
    <w:rsid w:val="006A7513"/>
    <w:rsid w:val="006B15AA"/>
    <w:rsid w:val="006B29B6"/>
    <w:rsid w:val="006C08F5"/>
    <w:rsid w:val="006C09EB"/>
    <w:rsid w:val="006C3198"/>
    <w:rsid w:val="006C4B08"/>
    <w:rsid w:val="006D13CD"/>
    <w:rsid w:val="006D4846"/>
    <w:rsid w:val="006D609B"/>
    <w:rsid w:val="006D7C04"/>
    <w:rsid w:val="006E0250"/>
    <w:rsid w:val="006E2B3A"/>
    <w:rsid w:val="006E2D3F"/>
    <w:rsid w:val="006F09B3"/>
    <w:rsid w:val="006F0DB9"/>
    <w:rsid w:val="006F1D38"/>
    <w:rsid w:val="006F5F7C"/>
    <w:rsid w:val="006F6913"/>
    <w:rsid w:val="006F7855"/>
    <w:rsid w:val="006F7CD4"/>
    <w:rsid w:val="0070059C"/>
    <w:rsid w:val="00704F6B"/>
    <w:rsid w:val="00705F47"/>
    <w:rsid w:val="007067BD"/>
    <w:rsid w:val="007105A0"/>
    <w:rsid w:val="007106BA"/>
    <w:rsid w:val="00712167"/>
    <w:rsid w:val="007125C7"/>
    <w:rsid w:val="00714033"/>
    <w:rsid w:val="007213D4"/>
    <w:rsid w:val="007264AD"/>
    <w:rsid w:val="00726882"/>
    <w:rsid w:val="00727A78"/>
    <w:rsid w:val="00731113"/>
    <w:rsid w:val="00735A2F"/>
    <w:rsid w:val="00737755"/>
    <w:rsid w:val="007378DB"/>
    <w:rsid w:val="00741ABD"/>
    <w:rsid w:val="007421DF"/>
    <w:rsid w:val="00742B13"/>
    <w:rsid w:val="00743141"/>
    <w:rsid w:val="00744402"/>
    <w:rsid w:val="00745F78"/>
    <w:rsid w:val="00746E83"/>
    <w:rsid w:val="00747D9D"/>
    <w:rsid w:val="00750510"/>
    <w:rsid w:val="00750A1E"/>
    <w:rsid w:val="00751364"/>
    <w:rsid w:val="007515B6"/>
    <w:rsid w:val="0075494A"/>
    <w:rsid w:val="007551CB"/>
    <w:rsid w:val="00762EBE"/>
    <w:rsid w:val="00763FD2"/>
    <w:rsid w:val="007640F2"/>
    <w:rsid w:val="00765FF0"/>
    <w:rsid w:val="00766116"/>
    <w:rsid w:val="007669E7"/>
    <w:rsid w:val="00766C8F"/>
    <w:rsid w:val="00766E33"/>
    <w:rsid w:val="00770609"/>
    <w:rsid w:val="007715C1"/>
    <w:rsid w:val="007715F5"/>
    <w:rsid w:val="00771A67"/>
    <w:rsid w:val="0077312A"/>
    <w:rsid w:val="00774971"/>
    <w:rsid w:val="00777C89"/>
    <w:rsid w:val="00787E4D"/>
    <w:rsid w:val="0079137E"/>
    <w:rsid w:val="00791701"/>
    <w:rsid w:val="0079459A"/>
    <w:rsid w:val="00795283"/>
    <w:rsid w:val="007A221A"/>
    <w:rsid w:val="007A2B85"/>
    <w:rsid w:val="007A453B"/>
    <w:rsid w:val="007A53C3"/>
    <w:rsid w:val="007B1300"/>
    <w:rsid w:val="007B15DC"/>
    <w:rsid w:val="007B1C1E"/>
    <w:rsid w:val="007B25BA"/>
    <w:rsid w:val="007B2A52"/>
    <w:rsid w:val="007B38CB"/>
    <w:rsid w:val="007B38F5"/>
    <w:rsid w:val="007B3ED3"/>
    <w:rsid w:val="007B4CE7"/>
    <w:rsid w:val="007C2457"/>
    <w:rsid w:val="007C270A"/>
    <w:rsid w:val="007C31D3"/>
    <w:rsid w:val="007C3D29"/>
    <w:rsid w:val="007C4C90"/>
    <w:rsid w:val="007C6247"/>
    <w:rsid w:val="007C7C12"/>
    <w:rsid w:val="007D015C"/>
    <w:rsid w:val="007D0A8E"/>
    <w:rsid w:val="007D12F8"/>
    <w:rsid w:val="007D2CB5"/>
    <w:rsid w:val="007D3AAB"/>
    <w:rsid w:val="007D61EE"/>
    <w:rsid w:val="007D6F81"/>
    <w:rsid w:val="007E36FC"/>
    <w:rsid w:val="007E5385"/>
    <w:rsid w:val="007E5486"/>
    <w:rsid w:val="007E55D9"/>
    <w:rsid w:val="007E5F68"/>
    <w:rsid w:val="007E6054"/>
    <w:rsid w:val="007E7C62"/>
    <w:rsid w:val="007F05AC"/>
    <w:rsid w:val="007F090A"/>
    <w:rsid w:val="007F2101"/>
    <w:rsid w:val="007F35EF"/>
    <w:rsid w:val="00802096"/>
    <w:rsid w:val="008021EB"/>
    <w:rsid w:val="00804931"/>
    <w:rsid w:val="00810ADF"/>
    <w:rsid w:val="00815785"/>
    <w:rsid w:val="00820AD2"/>
    <w:rsid w:val="00821162"/>
    <w:rsid w:val="008226FF"/>
    <w:rsid w:val="00825CD7"/>
    <w:rsid w:val="00826970"/>
    <w:rsid w:val="00830E11"/>
    <w:rsid w:val="00832359"/>
    <w:rsid w:val="00832C9A"/>
    <w:rsid w:val="00835DF4"/>
    <w:rsid w:val="00840A9C"/>
    <w:rsid w:val="008418B2"/>
    <w:rsid w:val="008424A8"/>
    <w:rsid w:val="00843482"/>
    <w:rsid w:val="00843AF9"/>
    <w:rsid w:val="008449E6"/>
    <w:rsid w:val="00844DD4"/>
    <w:rsid w:val="00845B52"/>
    <w:rsid w:val="008465B0"/>
    <w:rsid w:val="00850EF9"/>
    <w:rsid w:val="00851231"/>
    <w:rsid w:val="0085128A"/>
    <w:rsid w:val="00851BA2"/>
    <w:rsid w:val="0085639E"/>
    <w:rsid w:val="00860D20"/>
    <w:rsid w:val="008664A3"/>
    <w:rsid w:val="00866DA4"/>
    <w:rsid w:val="00875DCA"/>
    <w:rsid w:val="00877D93"/>
    <w:rsid w:val="00880DB1"/>
    <w:rsid w:val="00886EF5"/>
    <w:rsid w:val="00887873"/>
    <w:rsid w:val="00887BD6"/>
    <w:rsid w:val="008946B9"/>
    <w:rsid w:val="00896537"/>
    <w:rsid w:val="008A1343"/>
    <w:rsid w:val="008A2D81"/>
    <w:rsid w:val="008A3DBC"/>
    <w:rsid w:val="008A446F"/>
    <w:rsid w:val="008A74E8"/>
    <w:rsid w:val="008A7597"/>
    <w:rsid w:val="008B14DC"/>
    <w:rsid w:val="008B2C90"/>
    <w:rsid w:val="008B57D0"/>
    <w:rsid w:val="008B632E"/>
    <w:rsid w:val="008B7C8B"/>
    <w:rsid w:val="008C1302"/>
    <w:rsid w:val="008C213B"/>
    <w:rsid w:val="008C2941"/>
    <w:rsid w:val="008D12DD"/>
    <w:rsid w:val="008D4C46"/>
    <w:rsid w:val="008D522B"/>
    <w:rsid w:val="008D6A5D"/>
    <w:rsid w:val="008D78AB"/>
    <w:rsid w:val="008E6E68"/>
    <w:rsid w:val="008E6E6E"/>
    <w:rsid w:val="008F17EC"/>
    <w:rsid w:val="008F2478"/>
    <w:rsid w:val="008F28FC"/>
    <w:rsid w:val="008F514A"/>
    <w:rsid w:val="008F5A4B"/>
    <w:rsid w:val="00902DE6"/>
    <w:rsid w:val="009037E8"/>
    <w:rsid w:val="00907F4F"/>
    <w:rsid w:val="009108C8"/>
    <w:rsid w:val="00911C58"/>
    <w:rsid w:val="00914E21"/>
    <w:rsid w:val="00916188"/>
    <w:rsid w:val="0092164A"/>
    <w:rsid w:val="009243E4"/>
    <w:rsid w:val="009251B9"/>
    <w:rsid w:val="00931A24"/>
    <w:rsid w:val="00931D8C"/>
    <w:rsid w:val="00933F6B"/>
    <w:rsid w:val="00934C83"/>
    <w:rsid w:val="00936319"/>
    <w:rsid w:val="00936465"/>
    <w:rsid w:val="00937430"/>
    <w:rsid w:val="009415D6"/>
    <w:rsid w:val="00943774"/>
    <w:rsid w:val="00950AD7"/>
    <w:rsid w:val="009513FE"/>
    <w:rsid w:val="00951B07"/>
    <w:rsid w:val="00957070"/>
    <w:rsid w:val="0096371C"/>
    <w:rsid w:val="00964C84"/>
    <w:rsid w:val="009665B5"/>
    <w:rsid w:val="00967015"/>
    <w:rsid w:val="00970CEF"/>
    <w:rsid w:val="00975A70"/>
    <w:rsid w:val="00976D08"/>
    <w:rsid w:val="009774FB"/>
    <w:rsid w:val="00977AE9"/>
    <w:rsid w:val="00981896"/>
    <w:rsid w:val="00982AD2"/>
    <w:rsid w:val="00986137"/>
    <w:rsid w:val="009870C2"/>
    <w:rsid w:val="00994065"/>
    <w:rsid w:val="009944C7"/>
    <w:rsid w:val="00995831"/>
    <w:rsid w:val="0099591F"/>
    <w:rsid w:val="00996277"/>
    <w:rsid w:val="00996DA2"/>
    <w:rsid w:val="00997E41"/>
    <w:rsid w:val="009A11C0"/>
    <w:rsid w:val="009A34CD"/>
    <w:rsid w:val="009A7089"/>
    <w:rsid w:val="009B3FA9"/>
    <w:rsid w:val="009B7D8F"/>
    <w:rsid w:val="009C25FC"/>
    <w:rsid w:val="009C27E9"/>
    <w:rsid w:val="009C70B4"/>
    <w:rsid w:val="009D04C9"/>
    <w:rsid w:val="009D0A5E"/>
    <w:rsid w:val="009D0F0B"/>
    <w:rsid w:val="009D1B9D"/>
    <w:rsid w:val="009D3BB7"/>
    <w:rsid w:val="009E01BC"/>
    <w:rsid w:val="009E0E11"/>
    <w:rsid w:val="009E2BDA"/>
    <w:rsid w:val="009E4CC4"/>
    <w:rsid w:val="009F2C76"/>
    <w:rsid w:val="009F52F6"/>
    <w:rsid w:val="009F6CDB"/>
    <w:rsid w:val="009F7472"/>
    <w:rsid w:val="00A01ABD"/>
    <w:rsid w:val="00A0319D"/>
    <w:rsid w:val="00A05B7C"/>
    <w:rsid w:val="00A067CE"/>
    <w:rsid w:val="00A0746A"/>
    <w:rsid w:val="00A105F0"/>
    <w:rsid w:val="00A10DFC"/>
    <w:rsid w:val="00A142B2"/>
    <w:rsid w:val="00A15B2A"/>
    <w:rsid w:val="00A16072"/>
    <w:rsid w:val="00A16783"/>
    <w:rsid w:val="00A174F7"/>
    <w:rsid w:val="00A17F16"/>
    <w:rsid w:val="00A203C2"/>
    <w:rsid w:val="00A22B4D"/>
    <w:rsid w:val="00A25A11"/>
    <w:rsid w:val="00A307B6"/>
    <w:rsid w:val="00A34B97"/>
    <w:rsid w:val="00A3570E"/>
    <w:rsid w:val="00A41FE8"/>
    <w:rsid w:val="00A4253B"/>
    <w:rsid w:val="00A42790"/>
    <w:rsid w:val="00A430FA"/>
    <w:rsid w:val="00A438C9"/>
    <w:rsid w:val="00A44CD3"/>
    <w:rsid w:val="00A529B8"/>
    <w:rsid w:val="00A573C9"/>
    <w:rsid w:val="00A577A7"/>
    <w:rsid w:val="00A611E3"/>
    <w:rsid w:val="00A624D7"/>
    <w:rsid w:val="00A62998"/>
    <w:rsid w:val="00A63268"/>
    <w:rsid w:val="00A64AE3"/>
    <w:rsid w:val="00A657D2"/>
    <w:rsid w:val="00A7070F"/>
    <w:rsid w:val="00A75695"/>
    <w:rsid w:val="00A7597B"/>
    <w:rsid w:val="00A75ADF"/>
    <w:rsid w:val="00A76630"/>
    <w:rsid w:val="00A77515"/>
    <w:rsid w:val="00A8080A"/>
    <w:rsid w:val="00A80CDC"/>
    <w:rsid w:val="00A81676"/>
    <w:rsid w:val="00A8761C"/>
    <w:rsid w:val="00A906BB"/>
    <w:rsid w:val="00A922CE"/>
    <w:rsid w:val="00A94C2A"/>
    <w:rsid w:val="00A954CE"/>
    <w:rsid w:val="00A973BB"/>
    <w:rsid w:val="00A97409"/>
    <w:rsid w:val="00A9770E"/>
    <w:rsid w:val="00AA11C5"/>
    <w:rsid w:val="00AA1535"/>
    <w:rsid w:val="00AA2106"/>
    <w:rsid w:val="00AA3BE0"/>
    <w:rsid w:val="00AA3E7C"/>
    <w:rsid w:val="00AA7725"/>
    <w:rsid w:val="00AB0FFA"/>
    <w:rsid w:val="00AB391F"/>
    <w:rsid w:val="00AB3C30"/>
    <w:rsid w:val="00AB5E31"/>
    <w:rsid w:val="00AB63E4"/>
    <w:rsid w:val="00AB7F7F"/>
    <w:rsid w:val="00AC0161"/>
    <w:rsid w:val="00AC0E00"/>
    <w:rsid w:val="00AC28AB"/>
    <w:rsid w:val="00AC43C6"/>
    <w:rsid w:val="00AC6AB2"/>
    <w:rsid w:val="00AC7942"/>
    <w:rsid w:val="00AD1C48"/>
    <w:rsid w:val="00AD2654"/>
    <w:rsid w:val="00AD37A8"/>
    <w:rsid w:val="00AD3985"/>
    <w:rsid w:val="00AD4335"/>
    <w:rsid w:val="00AD712A"/>
    <w:rsid w:val="00AE0D52"/>
    <w:rsid w:val="00AE61EA"/>
    <w:rsid w:val="00AE6651"/>
    <w:rsid w:val="00AE7E26"/>
    <w:rsid w:val="00AF206C"/>
    <w:rsid w:val="00AF229B"/>
    <w:rsid w:val="00AF26A3"/>
    <w:rsid w:val="00AF6389"/>
    <w:rsid w:val="00B00E7B"/>
    <w:rsid w:val="00B12EBA"/>
    <w:rsid w:val="00B142DE"/>
    <w:rsid w:val="00B160FF"/>
    <w:rsid w:val="00B17146"/>
    <w:rsid w:val="00B173B2"/>
    <w:rsid w:val="00B2425C"/>
    <w:rsid w:val="00B24B12"/>
    <w:rsid w:val="00B268B1"/>
    <w:rsid w:val="00B30E07"/>
    <w:rsid w:val="00B326AA"/>
    <w:rsid w:val="00B34E7A"/>
    <w:rsid w:val="00B35832"/>
    <w:rsid w:val="00B3599E"/>
    <w:rsid w:val="00B362D3"/>
    <w:rsid w:val="00B42DB0"/>
    <w:rsid w:val="00B46699"/>
    <w:rsid w:val="00B50363"/>
    <w:rsid w:val="00B547EA"/>
    <w:rsid w:val="00B565C2"/>
    <w:rsid w:val="00B572C8"/>
    <w:rsid w:val="00B60199"/>
    <w:rsid w:val="00B62332"/>
    <w:rsid w:val="00B63B49"/>
    <w:rsid w:val="00B645D2"/>
    <w:rsid w:val="00B672C0"/>
    <w:rsid w:val="00B6742A"/>
    <w:rsid w:val="00B754CE"/>
    <w:rsid w:val="00B75E28"/>
    <w:rsid w:val="00B802FC"/>
    <w:rsid w:val="00B80922"/>
    <w:rsid w:val="00B80DD6"/>
    <w:rsid w:val="00B81F30"/>
    <w:rsid w:val="00B860F8"/>
    <w:rsid w:val="00B91FB0"/>
    <w:rsid w:val="00B920A4"/>
    <w:rsid w:val="00B928C7"/>
    <w:rsid w:val="00B92EC1"/>
    <w:rsid w:val="00B96046"/>
    <w:rsid w:val="00B97E47"/>
    <w:rsid w:val="00BA0828"/>
    <w:rsid w:val="00BA3529"/>
    <w:rsid w:val="00BA378A"/>
    <w:rsid w:val="00BA3C7C"/>
    <w:rsid w:val="00BB0CE0"/>
    <w:rsid w:val="00BB7BE3"/>
    <w:rsid w:val="00BC12AC"/>
    <w:rsid w:val="00BC1E8C"/>
    <w:rsid w:val="00BC1F27"/>
    <w:rsid w:val="00BC21D0"/>
    <w:rsid w:val="00BC2FCA"/>
    <w:rsid w:val="00BC40EE"/>
    <w:rsid w:val="00BC41A0"/>
    <w:rsid w:val="00BC4258"/>
    <w:rsid w:val="00BD1C3D"/>
    <w:rsid w:val="00BD233D"/>
    <w:rsid w:val="00BD5430"/>
    <w:rsid w:val="00BE03CD"/>
    <w:rsid w:val="00BE1D35"/>
    <w:rsid w:val="00BE2264"/>
    <w:rsid w:val="00BE2339"/>
    <w:rsid w:val="00BE385C"/>
    <w:rsid w:val="00BE39C2"/>
    <w:rsid w:val="00BE724E"/>
    <w:rsid w:val="00BF06B3"/>
    <w:rsid w:val="00BF13F0"/>
    <w:rsid w:val="00BF1B4C"/>
    <w:rsid w:val="00BF64A2"/>
    <w:rsid w:val="00BF7BCD"/>
    <w:rsid w:val="00C006DC"/>
    <w:rsid w:val="00C042F5"/>
    <w:rsid w:val="00C04A0F"/>
    <w:rsid w:val="00C06CD9"/>
    <w:rsid w:val="00C07701"/>
    <w:rsid w:val="00C07894"/>
    <w:rsid w:val="00C108B4"/>
    <w:rsid w:val="00C1228B"/>
    <w:rsid w:val="00C12C9E"/>
    <w:rsid w:val="00C13988"/>
    <w:rsid w:val="00C16A88"/>
    <w:rsid w:val="00C17189"/>
    <w:rsid w:val="00C179CB"/>
    <w:rsid w:val="00C22D3D"/>
    <w:rsid w:val="00C241BE"/>
    <w:rsid w:val="00C24EE4"/>
    <w:rsid w:val="00C321DA"/>
    <w:rsid w:val="00C37F59"/>
    <w:rsid w:val="00C41D78"/>
    <w:rsid w:val="00C43D67"/>
    <w:rsid w:val="00C441A4"/>
    <w:rsid w:val="00C44A85"/>
    <w:rsid w:val="00C44B79"/>
    <w:rsid w:val="00C46458"/>
    <w:rsid w:val="00C46843"/>
    <w:rsid w:val="00C46C39"/>
    <w:rsid w:val="00C5248F"/>
    <w:rsid w:val="00C525DE"/>
    <w:rsid w:val="00C54449"/>
    <w:rsid w:val="00C5461C"/>
    <w:rsid w:val="00C55E52"/>
    <w:rsid w:val="00C56AF8"/>
    <w:rsid w:val="00C61E5B"/>
    <w:rsid w:val="00C62212"/>
    <w:rsid w:val="00C62857"/>
    <w:rsid w:val="00C66304"/>
    <w:rsid w:val="00C771FD"/>
    <w:rsid w:val="00C776FE"/>
    <w:rsid w:val="00C81E73"/>
    <w:rsid w:val="00C824B2"/>
    <w:rsid w:val="00C83645"/>
    <w:rsid w:val="00C870F3"/>
    <w:rsid w:val="00C90C40"/>
    <w:rsid w:val="00C9289B"/>
    <w:rsid w:val="00C92BAD"/>
    <w:rsid w:val="00C92CBF"/>
    <w:rsid w:val="00C94A96"/>
    <w:rsid w:val="00C95680"/>
    <w:rsid w:val="00C96097"/>
    <w:rsid w:val="00C971C0"/>
    <w:rsid w:val="00C97F14"/>
    <w:rsid w:val="00CA03F7"/>
    <w:rsid w:val="00CA0F21"/>
    <w:rsid w:val="00CA24A9"/>
    <w:rsid w:val="00CA2872"/>
    <w:rsid w:val="00CA2C44"/>
    <w:rsid w:val="00CA50C7"/>
    <w:rsid w:val="00CB083F"/>
    <w:rsid w:val="00CB144D"/>
    <w:rsid w:val="00CB6181"/>
    <w:rsid w:val="00CB6E29"/>
    <w:rsid w:val="00CB79BA"/>
    <w:rsid w:val="00CB7D18"/>
    <w:rsid w:val="00CC1602"/>
    <w:rsid w:val="00CC19DF"/>
    <w:rsid w:val="00CC4FF0"/>
    <w:rsid w:val="00CC6438"/>
    <w:rsid w:val="00CC6C9A"/>
    <w:rsid w:val="00CD29A7"/>
    <w:rsid w:val="00CD3B29"/>
    <w:rsid w:val="00CD3EF8"/>
    <w:rsid w:val="00CD42CD"/>
    <w:rsid w:val="00CD533A"/>
    <w:rsid w:val="00CD61D8"/>
    <w:rsid w:val="00CD61E1"/>
    <w:rsid w:val="00CD711F"/>
    <w:rsid w:val="00CD7D35"/>
    <w:rsid w:val="00CE0C94"/>
    <w:rsid w:val="00CE0ED4"/>
    <w:rsid w:val="00CE7739"/>
    <w:rsid w:val="00CF0FAC"/>
    <w:rsid w:val="00CF1C65"/>
    <w:rsid w:val="00CF34AA"/>
    <w:rsid w:val="00CF48DF"/>
    <w:rsid w:val="00CF6063"/>
    <w:rsid w:val="00CF7051"/>
    <w:rsid w:val="00CF7B7F"/>
    <w:rsid w:val="00CF7CDC"/>
    <w:rsid w:val="00D0451B"/>
    <w:rsid w:val="00D0487B"/>
    <w:rsid w:val="00D061B3"/>
    <w:rsid w:val="00D06FFF"/>
    <w:rsid w:val="00D071AB"/>
    <w:rsid w:val="00D07BF4"/>
    <w:rsid w:val="00D1100B"/>
    <w:rsid w:val="00D11E2A"/>
    <w:rsid w:val="00D13F6F"/>
    <w:rsid w:val="00D15326"/>
    <w:rsid w:val="00D17849"/>
    <w:rsid w:val="00D20E8C"/>
    <w:rsid w:val="00D21065"/>
    <w:rsid w:val="00D235D4"/>
    <w:rsid w:val="00D24CD3"/>
    <w:rsid w:val="00D253D1"/>
    <w:rsid w:val="00D25BB0"/>
    <w:rsid w:val="00D26448"/>
    <w:rsid w:val="00D265E7"/>
    <w:rsid w:val="00D31516"/>
    <w:rsid w:val="00D4274D"/>
    <w:rsid w:val="00D42F89"/>
    <w:rsid w:val="00D45732"/>
    <w:rsid w:val="00D474F7"/>
    <w:rsid w:val="00D53CF2"/>
    <w:rsid w:val="00D5482A"/>
    <w:rsid w:val="00D54C06"/>
    <w:rsid w:val="00D54F5C"/>
    <w:rsid w:val="00D55D0B"/>
    <w:rsid w:val="00D62654"/>
    <w:rsid w:val="00D66C78"/>
    <w:rsid w:val="00D7631B"/>
    <w:rsid w:val="00D77C7D"/>
    <w:rsid w:val="00D87BFA"/>
    <w:rsid w:val="00D90D28"/>
    <w:rsid w:val="00D916C6"/>
    <w:rsid w:val="00D91BE3"/>
    <w:rsid w:val="00D92EFA"/>
    <w:rsid w:val="00D958FF"/>
    <w:rsid w:val="00DA2865"/>
    <w:rsid w:val="00DA4F63"/>
    <w:rsid w:val="00DA52BD"/>
    <w:rsid w:val="00DA7236"/>
    <w:rsid w:val="00DB0323"/>
    <w:rsid w:val="00DB1E24"/>
    <w:rsid w:val="00DB3B70"/>
    <w:rsid w:val="00DB4995"/>
    <w:rsid w:val="00DB6DC8"/>
    <w:rsid w:val="00DC4C84"/>
    <w:rsid w:val="00DC4E3A"/>
    <w:rsid w:val="00DD0C9D"/>
    <w:rsid w:val="00DD1F30"/>
    <w:rsid w:val="00DD3AC0"/>
    <w:rsid w:val="00DE1C47"/>
    <w:rsid w:val="00DE2AD5"/>
    <w:rsid w:val="00DE3A3E"/>
    <w:rsid w:val="00DE3A82"/>
    <w:rsid w:val="00DE54DC"/>
    <w:rsid w:val="00DE5AF3"/>
    <w:rsid w:val="00DE5B5A"/>
    <w:rsid w:val="00DE5C13"/>
    <w:rsid w:val="00DF1C68"/>
    <w:rsid w:val="00DF2B46"/>
    <w:rsid w:val="00DF320D"/>
    <w:rsid w:val="00DF4236"/>
    <w:rsid w:val="00DF5031"/>
    <w:rsid w:val="00DF7B03"/>
    <w:rsid w:val="00DF7D4C"/>
    <w:rsid w:val="00E008F6"/>
    <w:rsid w:val="00E010D1"/>
    <w:rsid w:val="00E02938"/>
    <w:rsid w:val="00E0450D"/>
    <w:rsid w:val="00E07E75"/>
    <w:rsid w:val="00E10F8A"/>
    <w:rsid w:val="00E1188E"/>
    <w:rsid w:val="00E11956"/>
    <w:rsid w:val="00E1200E"/>
    <w:rsid w:val="00E1422A"/>
    <w:rsid w:val="00E14B9F"/>
    <w:rsid w:val="00E16C0F"/>
    <w:rsid w:val="00E16FBE"/>
    <w:rsid w:val="00E20E47"/>
    <w:rsid w:val="00E22C2A"/>
    <w:rsid w:val="00E25DEF"/>
    <w:rsid w:val="00E304BB"/>
    <w:rsid w:val="00E32CEA"/>
    <w:rsid w:val="00E357F7"/>
    <w:rsid w:val="00E35A6E"/>
    <w:rsid w:val="00E3606A"/>
    <w:rsid w:val="00E44C6B"/>
    <w:rsid w:val="00E45190"/>
    <w:rsid w:val="00E46114"/>
    <w:rsid w:val="00E470C8"/>
    <w:rsid w:val="00E538EB"/>
    <w:rsid w:val="00E5517E"/>
    <w:rsid w:val="00E5568F"/>
    <w:rsid w:val="00E578DA"/>
    <w:rsid w:val="00E64CB8"/>
    <w:rsid w:val="00E665B1"/>
    <w:rsid w:val="00E67558"/>
    <w:rsid w:val="00E70F12"/>
    <w:rsid w:val="00E71C13"/>
    <w:rsid w:val="00E71EA0"/>
    <w:rsid w:val="00E73D92"/>
    <w:rsid w:val="00E73FE0"/>
    <w:rsid w:val="00E75A45"/>
    <w:rsid w:val="00E772EB"/>
    <w:rsid w:val="00E81E3C"/>
    <w:rsid w:val="00E82378"/>
    <w:rsid w:val="00E82E7F"/>
    <w:rsid w:val="00E84572"/>
    <w:rsid w:val="00E848B9"/>
    <w:rsid w:val="00E8580E"/>
    <w:rsid w:val="00E8648D"/>
    <w:rsid w:val="00E91867"/>
    <w:rsid w:val="00E92F1D"/>
    <w:rsid w:val="00E95383"/>
    <w:rsid w:val="00E96BAB"/>
    <w:rsid w:val="00E96C8D"/>
    <w:rsid w:val="00E96F07"/>
    <w:rsid w:val="00EA06FF"/>
    <w:rsid w:val="00EA1DE4"/>
    <w:rsid w:val="00EA78EA"/>
    <w:rsid w:val="00EA7D32"/>
    <w:rsid w:val="00EB0D93"/>
    <w:rsid w:val="00EB396A"/>
    <w:rsid w:val="00EB46FB"/>
    <w:rsid w:val="00EB4CDB"/>
    <w:rsid w:val="00EB6D62"/>
    <w:rsid w:val="00ED0372"/>
    <w:rsid w:val="00ED1AFF"/>
    <w:rsid w:val="00ED2B6D"/>
    <w:rsid w:val="00ED77F3"/>
    <w:rsid w:val="00ED7D4D"/>
    <w:rsid w:val="00EE521D"/>
    <w:rsid w:val="00EE772F"/>
    <w:rsid w:val="00EE778C"/>
    <w:rsid w:val="00EF0AF3"/>
    <w:rsid w:val="00EF4904"/>
    <w:rsid w:val="00EF53B5"/>
    <w:rsid w:val="00F01AF1"/>
    <w:rsid w:val="00F029E7"/>
    <w:rsid w:val="00F036AC"/>
    <w:rsid w:val="00F110F5"/>
    <w:rsid w:val="00F120C5"/>
    <w:rsid w:val="00F12972"/>
    <w:rsid w:val="00F13606"/>
    <w:rsid w:val="00F14873"/>
    <w:rsid w:val="00F150D7"/>
    <w:rsid w:val="00F15F0F"/>
    <w:rsid w:val="00F17743"/>
    <w:rsid w:val="00F218C3"/>
    <w:rsid w:val="00F226F4"/>
    <w:rsid w:val="00F246F4"/>
    <w:rsid w:val="00F24744"/>
    <w:rsid w:val="00F249EA"/>
    <w:rsid w:val="00F257BA"/>
    <w:rsid w:val="00F26F3C"/>
    <w:rsid w:val="00F30506"/>
    <w:rsid w:val="00F30FAD"/>
    <w:rsid w:val="00F32331"/>
    <w:rsid w:val="00F328FE"/>
    <w:rsid w:val="00F34282"/>
    <w:rsid w:val="00F41CC8"/>
    <w:rsid w:val="00F42CF1"/>
    <w:rsid w:val="00F43242"/>
    <w:rsid w:val="00F46B63"/>
    <w:rsid w:val="00F50C1E"/>
    <w:rsid w:val="00F52237"/>
    <w:rsid w:val="00F6175E"/>
    <w:rsid w:val="00F61FE8"/>
    <w:rsid w:val="00F61FF6"/>
    <w:rsid w:val="00F63BF8"/>
    <w:rsid w:val="00F67461"/>
    <w:rsid w:val="00F67F70"/>
    <w:rsid w:val="00F705D1"/>
    <w:rsid w:val="00F74438"/>
    <w:rsid w:val="00F7742A"/>
    <w:rsid w:val="00F815B9"/>
    <w:rsid w:val="00F82350"/>
    <w:rsid w:val="00F8291F"/>
    <w:rsid w:val="00F9124B"/>
    <w:rsid w:val="00F92142"/>
    <w:rsid w:val="00FA0AE1"/>
    <w:rsid w:val="00FA3096"/>
    <w:rsid w:val="00FA425F"/>
    <w:rsid w:val="00FA5B41"/>
    <w:rsid w:val="00FA75DF"/>
    <w:rsid w:val="00FB60AD"/>
    <w:rsid w:val="00FC3AA5"/>
    <w:rsid w:val="00FC3DE6"/>
    <w:rsid w:val="00FC5280"/>
    <w:rsid w:val="00FC5914"/>
    <w:rsid w:val="00FC7883"/>
    <w:rsid w:val="00FC7B84"/>
    <w:rsid w:val="00FD0930"/>
    <w:rsid w:val="00FD1044"/>
    <w:rsid w:val="00FD15E3"/>
    <w:rsid w:val="00FD3ED1"/>
    <w:rsid w:val="00FD4E40"/>
    <w:rsid w:val="00FD70C1"/>
    <w:rsid w:val="00FE126D"/>
    <w:rsid w:val="00FE5CAC"/>
    <w:rsid w:val="00FE73E1"/>
    <w:rsid w:val="00FF1943"/>
    <w:rsid w:val="00FF22DC"/>
    <w:rsid w:val="00FF32B1"/>
    <w:rsid w:val="00FF55AF"/>
    <w:rsid w:val="00FF5F22"/>
    <w:rsid w:val="00FF67D6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" fillcolor="#304f92" stroke="f">
      <v:fill color="#304f92"/>
      <v:stroke on="f"/>
      <o:colormru v:ext="edit" colors="#635d63,#0f9aa1,#adb1b3,#036,#ddd,silver,#b2b2b2,#d9dadb"/>
    </o:shapedefaults>
    <o:shapelayout v:ext="edit">
      <o:idmap v:ext="edit" data="1"/>
    </o:shapelayout>
  </w:shapeDefaults>
  <w:doNotEmbedSmartTags/>
  <w:decimalSymbol w:val="."/>
  <w:listSeparator w:val=","/>
  <w14:docId w14:val="217C72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4B8C"/>
    <w:rPr>
      <w:rFonts w:ascii="Arial" w:hAnsi="Arial"/>
      <w:sz w:val="22"/>
      <w:szCs w:val="24"/>
    </w:rPr>
  </w:style>
  <w:style w:type="paragraph" w:styleId="Heading1">
    <w:name w:val="heading 1"/>
    <w:next w:val="BodyText"/>
    <w:link w:val="Heading1Char"/>
    <w:qFormat/>
    <w:rsid w:val="00C22D3D"/>
    <w:pPr>
      <w:keepNext/>
      <w:spacing w:before="240" w:after="240"/>
      <w:outlineLvl w:val="0"/>
    </w:pPr>
    <w:rPr>
      <w:rFonts w:ascii="Arial" w:hAnsi="Arial"/>
      <w:b/>
      <w:color w:val="ABC494" w:themeColor="accent2"/>
      <w:sz w:val="36"/>
      <w:szCs w:val="36"/>
    </w:rPr>
  </w:style>
  <w:style w:type="paragraph" w:styleId="Heading2">
    <w:name w:val="heading 2"/>
    <w:next w:val="BodyText"/>
    <w:link w:val="Heading2Char"/>
    <w:qFormat/>
    <w:rsid w:val="00C22D3D"/>
    <w:pPr>
      <w:keepNext/>
      <w:spacing w:before="120" w:after="120"/>
      <w:outlineLvl w:val="1"/>
    </w:pPr>
    <w:rPr>
      <w:rFonts w:ascii="Arial" w:hAnsi="Arial"/>
      <w:color w:val="ABC494" w:themeColor="accent2"/>
      <w:sz w:val="32"/>
      <w:szCs w:val="24"/>
    </w:rPr>
  </w:style>
  <w:style w:type="paragraph" w:styleId="Heading3">
    <w:name w:val="heading 3"/>
    <w:next w:val="BodyText"/>
    <w:link w:val="Heading3Char"/>
    <w:qFormat/>
    <w:rsid w:val="00C22D3D"/>
    <w:pPr>
      <w:keepNext/>
      <w:spacing w:before="120" w:after="120"/>
      <w:outlineLvl w:val="2"/>
    </w:pPr>
    <w:rPr>
      <w:rFonts w:ascii="Arial" w:hAnsi="Arial"/>
      <w:b/>
      <w:color w:val="000000" w:themeColor="text1"/>
      <w:sz w:val="28"/>
      <w:szCs w:val="24"/>
    </w:rPr>
  </w:style>
  <w:style w:type="paragraph" w:styleId="Heading4">
    <w:name w:val="heading 4"/>
    <w:next w:val="BodyText"/>
    <w:qFormat/>
    <w:rsid w:val="00C22D3D"/>
    <w:pPr>
      <w:keepNext/>
      <w:spacing w:before="240" w:after="120"/>
      <w:outlineLvl w:val="3"/>
    </w:pPr>
    <w:rPr>
      <w:rFonts w:ascii="Arial" w:hAnsi="Arial"/>
      <w:b/>
      <w:i/>
      <w:color w:val="00809E" w:themeColor="accent6"/>
      <w:sz w:val="28"/>
      <w:szCs w:val="24"/>
    </w:rPr>
  </w:style>
  <w:style w:type="paragraph" w:styleId="Heading5">
    <w:name w:val="heading 5"/>
    <w:next w:val="BodyText"/>
    <w:qFormat/>
    <w:rsid w:val="00C22D3D"/>
    <w:pPr>
      <w:keepNext/>
      <w:keepLines/>
      <w:spacing w:before="240" w:after="120"/>
      <w:outlineLvl w:val="4"/>
    </w:pPr>
    <w:rPr>
      <w:rFonts w:ascii="Arial" w:hAnsi="Arial"/>
      <w:b/>
      <w:color w:val="00809E" w:themeColor="accent6"/>
      <w:sz w:val="22"/>
      <w:szCs w:val="24"/>
    </w:rPr>
  </w:style>
  <w:style w:type="paragraph" w:styleId="Heading6">
    <w:name w:val="heading 6"/>
    <w:next w:val="BodyText"/>
    <w:qFormat/>
    <w:rsid w:val="004F79EA"/>
    <w:pPr>
      <w:keepNext/>
      <w:spacing w:before="240" w:after="120"/>
      <w:outlineLvl w:val="5"/>
    </w:pPr>
    <w:rPr>
      <w:rFonts w:ascii="Arial" w:hAnsi="Arial"/>
      <w:bCs/>
      <w:i/>
      <w:color w:val="343333"/>
      <w:sz w:val="28"/>
      <w:szCs w:val="22"/>
    </w:rPr>
  </w:style>
  <w:style w:type="paragraph" w:styleId="Heading7">
    <w:name w:val="heading 7"/>
    <w:basedOn w:val="Normal"/>
    <w:next w:val="Normal"/>
    <w:qFormat/>
    <w:rsid w:val="00304E2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04E2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04E2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3ED3"/>
    <w:pPr>
      <w:spacing w:before="120" w:after="120" w:line="276" w:lineRule="auto"/>
    </w:pPr>
  </w:style>
  <w:style w:type="paragraph" w:styleId="BodyText2">
    <w:name w:val="Body Text 2"/>
    <w:basedOn w:val="BodyText"/>
    <w:semiHidden/>
    <w:rsid w:val="00AC7942"/>
    <w:rPr>
      <w:lang w:eastAsia="en-US"/>
    </w:rPr>
  </w:style>
  <w:style w:type="paragraph" w:styleId="Header">
    <w:name w:val="header"/>
    <w:basedOn w:val="Normal"/>
    <w:rsid w:val="00D53CF2"/>
    <w:pPr>
      <w:tabs>
        <w:tab w:val="center" w:pos="4320"/>
        <w:tab w:val="right" w:pos="8640"/>
      </w:tabs>
    </w:pPr>
  </w:style>
  <w:style w:type="paragraph" w:styleId="ListBullet">
    <w:name w:val="List Bullet"/>
    <w:qFormat/>
    <w:rsid w:val="00EA78EA"/>
    <w:pPr>
      <w:numPr>
        <w:numId w:val="25"/>
      </w:numPr>
      <w:spacing w:before="60" w:after="60" w:line="276" w:lineRule="auto"/>
    </w:pPr>
    <w:rPr>
      <w:rFonts w:ascii="Arial" w:hAnsi="Arial"/>
      <w:snapToGrid w:val="0"/>
      <w:sz w:val="22"/>
      <w:szCs w:val="24"/>
    </w:rPr>
  </w:style>
  <w:style w:type="table" w:styleId="TableGrid">
    <w:name w:val="Table Grid"/>
    <w:basedOn w:val="TableNormal"/>
    <w:rsid w:val="00FE126D"/>
    <w:rPr>
      <w:rFonts w:ascii="Arial" w:hAnsi="Arial"/>
    </w:rPr>
    <w:tblPr/>
    <w:trPr>
      <w:cantSplit/>
      <w:tblHeader/>
    </w:trPr>
  </w:style>
  <w:style w:type="paragraph" w:customStyle="1" w:styleId="ListBulletWhite">
    <w:name w:val="List Bullet White"/>
    <w:basedOn w:val="Normal"/>
    <w:rsid w:val="0039476A"/>
    <w:pPr>
      <w:numPr>
        <w:numId w:val="17"/>
      </w:numPr>
      <w:spacing w:before="60" w:after="60" w:line="276" w:lineRule="auto"/>
    </w:pPr>
    <w:rPr>
      <w:color w:val="FFFFFF"/>
    </w:rPr>
  </w:style>
  <w:style w:type="paragraph" w:customStyle="1" w:styleId="TableBullet">
    <w:name w:val="Table Bullet"/>
    <w:basedOn w:val="TableTextLeft"/>
    <w:rsid w:val="00EA78EA"/>
    <w:pPr>
      <w:numPr>
        <w:numId w:val="27"/>
      </w:numPr>
    </w:pPr>
  </w:style>
  <w:style w:type="paragraph" w:customStyle="1" w:styleId="TableTextLeft">
    <w:name w:val="Table Text Left"/>
    <w:basedOn w:val="Normal"/>
    <w:link w:val="TableTextLeftCharChar"/>
    <w:rsid w:val="00306064"/>
    <w:pPr>
      <w:spacing w:before="60" w:after="40"/>
    </w:pPr>
    <w:rPr>
      <w:rFonts w:eastAsia="MS Mincho"/>
      <w:sz w:val="20"/>
      <w:lang w:eastAsia="en-US"/>
    </w:rPr>
  </w:style>
  <w:style w:type="character" w:customStyle="1" w:styleId="TableTextLeftCharChar">
    <w:name w:val="Table Text Left Char Char"/>
    <w:basedOn w:val="DefaultParagraphFont"/>
    <w:link w:val="TableTextLeft"/>
    <w:rsid w:val="00306064"/>
    <w:rPr>
      <w:rFonts w:ascii="Arial" w:eastAsia="MS Mincho" w:hAnsi="Arial"/>
      <w:szCs w:val="24"/>
      <w:lang w:val="en-AU" w:eastAsia="en-US" w:bidi="ar-SA"/>
    </w:rPr>
  </w:style>
  <w:style w:type="character" w:styleId="Hyperlink">
    <w:name w:val="Hyperlink"/>
    <w:basedOn w:val="DefaultParagraphFont"/>
    <w:uiPriority w:val="99"/>
    <w:rsid w:val="00304E21"/>
    <w:rPr>
      <w:color w:val="0000FF"/>
      <w:u w:val="single"/>
    </w:rPr>
  </w:style>
  <w:style w:type="numbering" w:styleId="111111">
    <w:name w:val="Outline List 2"/>
    <w:basedOn w:val="NoList"/>
    <w:semiHidden/>
    <w:rsid w:val="00931A24"/>
    <w:pPr>
      <w:numPr>
        <w:numId w:val="4"/>
      </w:numPr>
    </w:pPr>
  </w:style>
  <w:style w:type="character" w:styleId="FootnoteReference">
    <w:name w:val="footnote reference"/>
    <w:basedOn w:val="DefaultParagraphFont"/>
    <w:semiHidden/>
    <w:rsid w:val="00CA50C7"/>
    <w:rPr>
      <w:vertAlign w:val="superscript"/>
    </w:rPr>
  </w:style>
  <w:style w:type="paragraph" w:customStyle="1" w:styleId="BodyText-White">
    <w:name w:val="Body Text - White"/>
    <w:basedOn w:val="BodyText"/>
    <w:rsid w:val="00AC7942"/>
    <w:rPr>
      <w:color w:val="FFFFFF"/>
    </w:rPr>
  </w:style>
  <w:style w:type="character" w:customStyle="1" w:styleId="Date1">
    <w:name w:val="Date1"/>
    <w:basedOn w:val="DefaultParagraphFont"/>
    <w:semiHidden/>
    <w:rsid w:val="002617CC"/>
  </w:style>
  <w:style w:type="paragraph" w:customStyle="1" w:styleId="Heading">
    <w:name w:val="Heading"/>
    <w:basedOn w:val="Normal"/>
    <w:next w:val="BodyText"/>
    <w:qFormat/>
    <w:rsid w:val="008A446F"/>
    <w:pPr>
      <w:spacing w:before="200" w:after="200"/>
    </w:pPr>
    <w:rPr>
      <w:b/>
      <w:color w:val="343333"/>
      <w:sz w:val="36"/>
      <w:szCs w:val="36"/>
    </w:rPr>
  </w:style>
  <w:style w:type="paragraph" w:customStyle="1" w:styleId="NoHeading3">
    <w:name w:val="No. Heading 3"/>
    <w:basedOn w:val="Heading3"/>
    <w:next w:val="BodyText"/>
    <w:rsid w:val="0039476A"/>
    <w:pPr>
      <w:numPr>
        <w:ilvl w:val="2"/>
        <w:numId w:val="26"/>
      </w:numPr>
    </w:pPr>
  </w:style>
  <w:style w:type="paragraph" w:customStyle="1" w:styleId="Blockquotation">
    <w:name w:val="Block quotation"/>
    <w:basedOn w:val="BodyText"/>
    <w:qFormat/>
    <w:rsid w:val="00E96F07"/>
    <w:pPr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aliases w:val="Numbered level 1"/>
    <w:basedOn w:val="Normal"/>
    <w:rsid w:val="00EA78EA"/>
    <w:pPr>
      <w:numPr>
        <w:ilvl w:val="5"/>
        <w:numId w:val="26"/>
      </w:numPr>
      <w:spacing w:before="60" w:after="60" w:line="276" w:lineRule="auto"/>
    </w:pPr>
    <w:rPr>
      <w:color w:val="000000"/>
    </w:rPr>
  </w:style>
  <w:style w:type="paragraph" w:styleId="Footer">
    <w:name w:val="footer"/>
    <w:rsid w:val="0000348F"/>
    <w:pPr>
      <w:tabs>
        <w:tab w:val="right" w:pos="9355"/>
      </w:tabs>
    </w:pPr>
    <w:rPr>
      <w:rFonts w:ascii="Arial" w:hAnsi="Arial"/>
      <w:b/>
      <w:color w:val="635D63"/>
      <w:sz w:val="18"/>
      <w:szCs w:val="18"/>
    </w:rPr>
  </w:style>
  <w:style w:type="paragraph" w:styleId="FootnoteText">
    <w:name w:val="footnote text"/>
    <w:basedOn w:val="Normal"/>
    <w:semiHidden/>
    <w:rsid w:val="007F2101"/>
    <w:rPr>
      <w:sz w:val="16"/>
      <w:szCs w:val="20"/>
    </w:rPr>
  </w:style>
  <w:style w:type="paragraph" w:customStyle="1" w:styleId="SectionHeading">
    <w:name w:val="Section Heading"/>
    <w:basedOn w:val="Normal"/>
    <w:semiHidden/>
    <w:rsid w:val="00A41FE8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basedOn w:val="DefaultParagraphFont"/>
    <w:semiHidden/>
    <w:rsid w:val="00A41FE8"/>
    <w:rPr>
      <w:rFonts w:ascii="Arial" w:hAnsi="Arial"/>
      <w:b/>
      <w:sz w:val="20"/>
    </w:rPr>
  </w:style>
  <w:style w:type="character" w:customStyle="1" w:styleId="BodyTextItalics">
    <w:name w:val="Body Text Italics"/>
    <w:basedOn w:val="DefaultParagraphFont"/>
    <w:semiHidden/>
    <w:rsid w:val="00495C99"/>
    <w:rPr>
      <w:rFonts w:ascii="Arial" w:hAnsi="Arial"/>
      <w:i/>
      <w:sz w:val="20"/>
      <w:lang w:val="en-AU"/>
    </w:rPr>
  </w:style>
  <w:style w:type="character" w:customStyle="1" w:styleId="BoldEmphasis">
    <w:name w:val="Bold Emphasis"/>
    <w:basedOn w:val="DefaultParagraphFont"/>
    <w:semiHidden/>
    <w:rsid w:val="00377DF6"/>
    <w:rPr>
      <w:b/>
    </w:rPr>
  </w:style>
  <w:style w:type="paragraph" w:styleId="Subtitle">
    <w:name w:val="Subtitle"/>
    <w:basedOn w:val="Normal"/>
    <w:qFormat/>
    <w:rsid w:val="0016454E"/>
    <w:pPr>
      <w:spacing w:before="120" w:after="120"/>
    </w:pPr>
    <w:rPr>
      <w:b/>
      <w:color w:val="FFFFFF"/>
      <w:sz w:val="24"/>
      <w:lang w:eastAsia="en-US"/>
    </w:rPr>
  </w:style>
  <w:style w:type="paragraph" w:styleId="BodyText3">
    <w:name w:val="Body Text 3"/>
    <w:basedOn w:val="BodyText"/>
    <w:semiHidden/>
    <w:rsid w:val="00AC7942"/>
    <w:rPr>
      <w:szCs w:val="16"/>
      <w:lang w:eastAsia="en-US"/>
    </w:rPr>
  </w:style>
  <w:style w:type="table" w:customStyle="1" w:styleId="NavyGridTable">
    <w:name w:val="Navy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paragraph" w:customStyle="1" w:styleId="text">
    <w:name w:val="text"/>
    <w:next w:val="Normal"/>
    <w:autoRedefine/>
    <w:semiHidden/>
    <w:rsid w:val="003C0E5D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Normal"/>
    <w:qFormat/>
    <w:rsid w:val="0016454E"/>
    <w:rPr>
      <w:b/>
      <w:color w:val="FFFFFF"/>
      <w:sz w:val="48"/>
      <w:szCs w:val="52"/>
      <w:lang w:eastAsia="en-US"/>
    </w:rPr>
  </w:style>
  <w:style w:type="character" w:customStyle="1" w:styleId="DocProjectName">
    <w:name w:val="DocProjectName"/>
    <w:basedOn w:val="DefaultParagraphFont"/>
    <w:semiHidden/>
    <w:rsid w:val="00C92CBF"/>
  </w:style>
  <w:style w:type="table" w:customStyle="1" w:styleId="BlackTable">
    <w:name w:val="Black Table"/>
    <w:basedOn w:val="TableNormal"/>
    <w:rsid w:val="006A751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character" w:customStyle="1" w:styleId="DocTitle">
    <w:name w:val="DocTitle"/>
    <w:basedOn w:val="DefaultParagraphFont"/>
    <w:rsid w:val="00D87BFA"/>
  </w:style>
  <w:style w:type="table" w:customStyle="1" w:styleId="NavyAlternatingTable">
    <w:name w:val="Navy Alternating Table"/>
    <w:basedOn w:val="TableNormal"/>
    <w:rsid w:val="00AD4335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character" w:customStyle="1" w:styleId="DocSubTitle">
    <w:name w:val="DocSubTitle"/>
    <w:basedOn w:val="DefaultParagraphFont"/>
    <w:rsid w:val="00D87BFA"/>
  </w:style>
  <w:style w:type="paragraph" w:customStyle="1" w:styleId="TableTextCentre">
    <w:name w:val="Table Text Centre"/>
    <w:basedOn w:val="TableTextLeft"/>
    <w:rsid w:val="00652FD4"/>
    <w:pPr>
      <w:jc w:val="center"/>
    </w:pPr>
    <w:rPr>
      <w:lang w:val="en-NZ"/>
    </w:rPr>
  </w:style>
  <w:style w:type="paragraph" w:customStyle="1" w:styleId="Disclaimer">
    <w:name w:val="Disclaimer"/>
    <w:basedOn w:val="Normal"/>
    <w:rsid w:val="00353BB1"/>
    <w:pPr>
      <w:spacing w:before="60"/>
    </w:pPr>
    <w:rPr>
      <w:sz w:val="16"/>
      <w:lang w:eastAsia="en-US"/>
    </w:rPr>
  </w:style>
  <w:style w:type="paragraph" w:customStyle="1" w:styleId="TableTitle">
    <w:name w:val="Table Title"/>
    <w:basedOn w:val="Heading5"/>
    <w:semiHidden/>
    <w:rsid w:val="006D7C04"/>
    <w:rPr>
      <w:rFonts w:ascii="Gill Sans MT" w:hAnsi="Gill Sans MT"/>
      <w:color w:val="000000"/>
      <w:sz w:val="18"/>
    </w:rPr>
  </w:style>
  <w:style w:type="paragraph" w:customStyle="1" w:styleId="DueDate">
    <w:name w:val="DueDate"/>
    <w:semiHidden/>
    <w:rsid w:val="00E848B9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styleId="ListParagraph">
    <w:name w:val="List Paragraph"/>
    <w:basedOn w:val="BodyText"/>
    <w:qFormat/>
    <w:rsid w:val="00D15326"/>
    <w:pPr>
      <w:numPr>
        <w:numId w:val="15"/>
      </w:numPr>
    </w:pPr>
  </w:style>
  <w:style w:type="paragraph" w:customStyle="1" w:styleId="TableListNumber">
    <w:name w:val="Table List Number"/>
    <w:basedOn w:val="TableTextLeft"/>
    <w:rsid w:val="00EA78EA"/>
    <w:pPr>
      <w:numPr>
        <w:numId w:val="29"/>
      </w:numPr>
    </w:pPr>
  </w:style>
  <w:style w:type="paragraph" w:customStyle="1" w:styleId="TableListLetter">
    <w:name w:val="Table List Letter"/>
    <w:basedOn w:val="TableTextLeft"/>
    <w:rsid w:val="00EA78EA"/>
    <w:pPr>
      <w:numPr>
        <w:numId w:val="28"/>
      </w:numPr>
    </w:pPr>
  </w:style>
  <w:style w:type="table" w:customStyle="1" w:styleId="Table-Standard1">
    <w:name w:val="Table-Standard1"/>
    <w:basedOn w:val="TableNormal"/>
    <w:semiHidden/>
    <w:rsid w:val="00E14B9F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NavyTable">
    <w:name w:val="Navy Table"/>
    <w:basedOn w:val="TableNormal"/>
    <w:rsid w:val="00AD4335"/>
    <w:rPr>
      <w:rFonts w:ascii="Arial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TableTextRight">
    <w:name w:val="Table Text Right"/>
    <w:basedOn w:val="Normal"/>
    <w:rsid w:val="008A3DBC"/>
    <w:pPr>
      <w:spacing w:before="60" w:after="40"/>
      <w:jc w:val="right"/>
    </w:pPr>
    <w:rPr>
      <w:sz w:val="20"/>
    </w:rPr>
  </w:style>
  <w:style w:type="paragraph" w:customStyle="1" w:styleId="TableHeadingCentre-Black">
    <w:name w:val="Table Heading Centre - Black"/>
    <w:basedOn w:val="TableTextCentre"/>
    <w:rsid w:val="000F52AB"/>
    <w:rPr>
      <w:b/>
    </w:rPr>
  </w:style>
  <w:style w:type="character" w:customStyle="1" w:styleId="DocDate">
    <w:name w:val="DocDate"/>
    <w:basedOn w:val="DefaultParagraphFont"/>
    <w:semiHidden/>
    <w:rsid w:val="00F9124B"/>
  </w:style>
  <w:style w:type="numbering" w:styleId="1ai">
    <w:name w:val="Outline List 1"/>
    <w:basedOn w:val="NoList"/>
    <w:semiHidden/>
    <w:rsid w:val="00931A24"/>
    <w:pPr>
      <w:numPr>
        <w:numId w:val="5"/>
      </w:numPr>
    </w:pPr>
  </w:style>
  <w:style w:type="numbering" w:styleId="ArticleSection">
    <w:name w:val="Outline List 3"/>
    <w:basedOn w:val="NoList"/>
    <w:semiHidden/>
    <w:rsid w:val="00931A24"/>
    <w:pPr>
      <w:numPr>
        <w:numId w:val="6"/>
      </w:numPr>
    </w:pPr>
  </w:style>
  <w:style w:type="paragraph" w:styleId="BlockText">
    <w:name w:val="Block Text"/>
    <w:basedOn w:val="Normal"/>
    <w:semiHidden/>
    <w:rsid w:val="00931A24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931A24"/>
    <w:pPr>
      <w:spacing w:line="240" w:lineRule="auto"/>
      <w:ind w:firstLine="210"/>
    </w:pPr>
  </w:style>
  <w:style w:type="paragraph" w:styleId="BodyTextIndent">
    <w:name w:val="Body Text Indent"/>
    <w:basedOn w:val="Normal"/>
    <w:semiHidden/>
    <w:rsid w:val="00931A2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31A24"/>
    <w:pPr>
      <w:ind w:firstLine="210"/>
    </w:pPr>
  </w:style>
  <w:style w:type="paragraph" w:styleId="BodyTextIndent2">
    <w:name w:val="Body Text Indent 2"/>
    <w:basedOn w:val="Normal"/>
    <w:semiHidden/>
    <w:rsid w:val="00931A2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31A2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BodyText"/>
    <w:qFormat/>
    <w:rsid w:val="007D2CB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931A24"/>
    <w:pPr>
      <w:ind w:left="4252"/>
    </w:pPr>
  </w:style>
  <w:style w:type="paragraph" w:styleId="Date">
    <w:name w:val="Date"/>
    <w:basedOn w:val="Normal"/>
    <w:next w:val="Normal"/>
    <w:semiHidden/>
    <w:rsid w:val="00931A24"/>
  </w:style>
  <w:style w:type="paragraph" w:styleId="E-mailSignature">
    <w:name w:val="E-mail Signature"/>
    <w:basedOn w:val="Normal"/>
    <w:semiHidden/>
    <w:rsid w:val="00931A24"/>
  </w:style>
  <w:style w:type="character" w:styleId="Emphasis">
    <w:name w:val="Emphasis"/>
    <w:basedOn w:val="DefaultParagraphFont"/>
    <w:qFormat/>
    <w:rsid w:val="00931A24"/>
    <w:rPr>
      <w:i/>
      <w:iCs/>
    </w:rPr>
  </w:style>
  <w:style w:type="paragraph" w:styleId="EnvelopeAddress">
    <w:name w:val="envelope address"/>
    <w:basedOn w:val="Normal"/>
    <w:semiHidden/>
    <w:rsid w:val="00931A2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931A24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931A24"/>
    <w:rPr>
      <w:color w:val="800080"/>
      <w:u w:val="single"/>
    </w:rPr>
  </w:style>
  <w:style w:type="character" w:styleId="HTMLAcronym">
    <w:name w:val="HTML Acronym"/>
    <w:basedOn w:val="DefaultParagraphFont"/>
    <w:semiHidden/>
    <w:rsid w:val="00931A24"/>
  </w:style>
  <w:style w:type="paragraph" w:styleId="HTMLAddress">
    <w:name w:val="HTML Address"/>
    <w:basedOn w:val="Normal"/>
    <w:semiHidden/>
    <w:rsid w:val="00931A24"/>
    <w:rPr>
      <w:i/>
      <w:iCs/>
    </w:rPr>
  </w:style>
  <w:style w:type="character" w:styleId="HTMLCite">
    <w:name w:val="HTML Cite"/>
    <w:basedOn w:val="DefaultParagraphFont"/>
    <w:semiHidden/>
    <w:rsid w:val="00931A24"/>
    <w:rPr>
      <w:i/>
      <w:iCs/>
    </w:rPr>
  </w:style>
  <w:style w:type="character" w:styleId="HTMLCode">
    <w:name w:val="HTML Code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931A24"/>
    <w:rPr>
      <w:i/>
      <w:iCs/>
    </w:rPr>
  </w:style>
  <w:style w:type="character" w:styleId="HTMLKeyboard">
    <w:name w:val="HTML Keyboard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31A2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931A2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931A24"/>
    <w:rPr>
      <w:i/>
      <w:iCs/>
    </w:rPr>
  </w:style>
  <w:style w:type="character" w:styleId="LineNumber">
    <w:name w:val="line number"/>
    <w:basedOn w:val="DefaultParagraphFont"/>
    <w:semiHidden/>
    <w:rsid w:val="00931A24"/>
  </w:style>
  <w:style w:type="paragraph" w:styleId="List">
    <w:name w:val="List"/>
    <w:basedOn w:val="Normal"/>
    <w:semiHidden/>
    <w:rsid w:val="00931A24"/>
    <w:pPr>
      <w:ind w:left="283" w:hanging="283"/>
    </w:pPr>
  </w:style>
  <w:style w:type="paragraph" w:styleId="List2">
    <w:name w:val="List 2"/>
    <w:basedOn w:val="Normal"/>
    <w:semiHidden/>
    <w:rsid w:val="00931A24"/>
    <w:pPr>
      <w:ind w:left="566" w:hanging="283"/>
    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pe="paragraph" w:styleId="List4">
    <w:name w:val="List 4"/>
    <w:basedOn w:val="Normal"/>
    <w:semiHidden/>
    <w:rsid w:val="00931A24"/>
    <w:pPr>
      <w:ind w:left="1132" w:hanging="283"/>
    </w:pPr>
  </w:style>
  <w:style w:type="paragraph" w:styleId="List5">
    <w:name w:val="List 5"/>
    <w:basedOn w:val="Normal"/>
    <w:semiHidden/>
    <w:rsid w:val="00931A24"/>
    <w:pPr>
      <w:ind w:left="1415" w:hanging="283"/>
    </w:pPr>
  </w:style>
  <w:style w:type="paragraph" w:styleId="ListBullet2">
    <w:name w:val="List Bullet 2"/>
    <w:basedOn w:val="Normal"/>
    <w:semiHidden/>
    <w:rsid w:val="00931A24"/>
    <w:pPr>
      <w:numPr>
        <w:numId w:val="7"/>
      </w:numPr>
    </w:pPr>
  </w:style>
  <w:style w:type="paragraph" w:styleId="ListBullet3">
    <w:name w:val="List Bullet 3"/>
    <w:basedOn w:val="Normal"/>
    <w:semiHidden/>
    <w:rsid w:val="00931A24"/>
    <w:pPr>
      <w:numPr>
        <w:numId w:val="8"/>
      </w:numPr>
    </w:pPr>
  </w:style>
  <w:style w:type="paragraph" w:styleId="ListBullet4">
    <w:name w:val="List Bullet 4"/>
    <w:basedOn w:val="Normal"/>
    <w:semiHidden/>
    <w:rsid w:val="00931A24"/>
    <w:pPr>
      <w:numPr>
        <w:numId w:val="9"/>
      </w:numPr>
    </w:pPr>
  </w:style>
  <w:style w:type="paragraph" w:styleId="ListBullet5">
    <w:name w:val="List Bullet 5"/>
    <w:basedOn w:val="Normal"/>
    <w:semiHidden/>
    <w:rsid w:val="00931A24"/>
    <w:pPr>
      <w:numPr>
        <w:numId w:val="10"/>
      </w:numPr>
    </w:pPr>
  </w:style>
  <w:style w:type="paragraph" w:styleId="ListContinue">
    <w:name w:val="List Continue"/>
    <w:basedOn w:val="Normal"/>
    <w:semiHidden/>
    <w:rsid w:val="00931A24"/>
    <w:pPr>
      <w:spacing w:after="120"/>
      <w:ind w:left="283"/>
    </w:pPr>
  </w:style>
  <w:style w:type="paragraph" w:styleId="ListContinue2">
    <w:name w:val="List Continue 2"/>
    <w:basedOn w:val="Normal"/>
    <w:semiHidden/>
    <w:rsid w:val="00931A24"/>
    <w:pPr>
      <w:spacing w:after="120"/>
      <w:ind w:left="566"/>
    </w:pPr>
  </w:style>
  <w:style w:type="paragraph" w:styleId="ListContinue3">
    <w:name w:val="List Continue 3"/>
    <w:basedOn w:val="Normal"/>
    <w:semiHidden/>
    <w:rsid w:val="00931A24"/>
    <w:pPr>
      <w:spacing w:after="120"/>
      <w:ind w:left="849"/>
    </w:pPr>
  </w:style>
  <w:style w:type="paragraph" w:styleId="ListContinue4">
    <w:name w:val="List Continue 4"/>
    <w:basedOn w:val="Normal"/>
    <w:semiHidden/>
    <w:rsid w:val="00931A24"/>
    <w:pPr>
      <w:spacing w:after="120"/>
      <w:ind w:left="1132"/>
    </w:pPr>
  </w:style>
  <w:style w:type="paragraph" w:styleId="ListContinue5">
    <w:name w:val="List Continue 5"/>
    <w:basedOn w:val="Normal"/>
    <w:semiHidden/>
    <w:rsid w:val="00931A24"/>
    <w:pPr>
      <w:spacing w:after="120"/>
      <w:ind w:left="1415"/>
    </w:pPr>
  </w:style>
  <w:style w:type="paragraph" w:styleId="ListNumber2">
    <w:name w:val="List Number 2"/>
    <w:basedOn w:val="Normal"/>
    <w:semiHidden/>
    <w:rsid w:val="00931A24"/>
    <w:pPr>
      <w:numPr>
        <w:numId w:val="11"/>
      </w:numPr>
    </w:pPr>
  </w:style>
  <w:style w:type="paragraph" w:styleId="ListNumber3">
    <w:name w:val="List Number 3"/>
    <w:basedOn w:val="Normal"/>
    <w:semiHidden/>
    <w:rsid w:val="00931A24"/>
    <w:pPr>
      <w:numPr>
        <w:numId w:val="12"/>
      </w:numPr>
    </w:pPr>
  </w:style>
  <w:style w:type="paragraph" w:styleId="ListNumber4">
    <w:name w:val="List Number 4"/>
    <w:basedOn w:val="Normal"/>
    <w:semiHidden/>
    <w:rsid w:val="00931A24"/>
    <w:pPr>
      <w:numPr>
        <w:numId w:val="13"/>
      </w:numPr>
    </w:pPr>
  </w:style>
  <w:style w:type="paragraph" w:styleId="ListNumber5">
    <w:name w:val="List Number 5"/>
    <w:basedOn w:val="Normal"/>
    <w:semiHidden/>
    <w:rsid w:val="00931A24"/>
    <w:pPr>
      <w:numPr>
        <w:numId w:val="14"/>
      </w:numPr>
    </w:pPr>
  </w:style>
  <w:style w:type="paragraph" w:styleId="MessageHeader">
    <w:name w:val="Message Header"/>
    <w:basedOn w:val="Normal"/>
    <w:semiHidden/>
    <w:rsid w:val="00931A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931A2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931A24"/>
    <w:pPr>
      <w:ind w:left="720"/>
    </w:pPr>
  </w:style>
  <w:style w:type="paragraph" w:styleId="NoteHeading">
    <w:name w:val="Note Heading"/>
    <w:basedOn w:val="Normal"/>
    <w:next w:val="Normal"/>
    <w:semiHidden/>
    <w:rsid w:val="00931A24"/>
  </w:style>
  <w:style w:type="paragraph" w:styleId="PlainText">
    <w:name w:val="Plain Text"/>
    <w:basedOn w:val="Normal"/>
    <w:semiHidden/>
    <w:rsid w:val="00931A2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931A24"/>
  </w:style>
  <w:style w:type="paragraph" w:styleId="Signature">
    <w:name w:val="Signature"/>
    <w:basedOn w:val="Normal"/>
    <w:semiHidden/>
    <w:rsid w:val="00931A24"/>
    <w:pPr>
      <w:ind w:left="4252"/>
    </w:pPr>
  </w:style>
  <w:style w:type="character" w:styleId="Strong">
    <w:name w:val="Strong"/>
    <w:basedOn w:val="DefaultParagraphFont"/>
    <w:qFormat/>
    <w:rsid w:val="00931A24"/>
    <w:rPr>
      <w:b/>
      <w:bCs/>
    </w:rPr>
  </w:style>
  <w:style w:type="table" w:styleId="Table3Deffects1">
    <w:name w:val="Table 3D effects 1"/>
    <w:basedOn w:val="TableNormal"/>
    <w:semiHidden/>
    <w:rsid w:val="00931A24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31A24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31A24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31A24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31A24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31A24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31A24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31A24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31A24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31A24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31A24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31A24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31A24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31A24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rsid w:val="0039476A"/>
    <w:pPr>
      <w:numPr>
        <w:numId w:val="26"/>
      </w:numPr>
    </w:pPr>
    <w:rPr>
      <w:szCs w:val="24"/>
    </w:rPr>
  </w:style>
  <w:style w:type="paragraph" w:customStyle="1" w:styleId="FooterpageNumber">
    <w:name w:val="Footer page Number"/>
    <w:basedOn w:val="Footer"/>
    <w:rsid w:val="00931A24"/>
    <w:pPr>
      <w:tabs>
        <w:tab w:val="clear" w:pos="9355"/>
      </w:tabs>
      <w:jc w:val="right"/>
    </w:pPr>
  </w:style>
  <w:style w:type="paragraph" w:customStyle="1" w:styleId="NoHeading2">
    <w:name w:val="No. Heading 2"/>
    <w:basedOn w:val="Heading2"/>
    <w:next w:val="BodyText"/>
    <w:rsid w:val="0039476A"/>
    <w:pPr>
      <w:numPr>
        <w:ilvl w:val="1"/>
        <w:numId w:val="26"/>
      </w:numPr>
    </w:pPr>
  </w:style>
  <w:style w:type="paragraph" w:customStyle="1" w:styleId="TableRef">
    <w:name w:val="Table Ref"/>
    <w:basedOn w:val="Normal"/>
    <w:next w:val="BodyText"/>
    <w:rsid w:val="0039476A"/>
    <w:pPr>
      <w:numPr>
        <w:ilvl w:val="4"/>
        <w:numId w:val="26"/>
      </w:numPr>
      <w:spacing w:before="120" w:after="120"/>
    </w:pPr>
    <w:rPr>
      <w:b/>
      <w:sz w:val="20"/>
      <w:szCs w:val="18"/>
    </w:rPr>
  </w:style>
  <w:style w:type="paragraph" w:customStyle="1" w:styleId="FigureRef">
    <w:name w:val="Figure Ref"/>
    <w:basedOn w:val="TableRef"/>
    <w:next w:val="BodyText"/>
    <w:rsid w:val="0039476A"/>
    <w:pPr>
      <w:numPr>
        <w:ilvl w:val="3"/>
      </w:numPr>
    </w:pPr>
  </w:style>
  <w:style w:type="paragraph" w:customStyle="1" w:styleId="Table-Figurenotes">
    <w:name w:val="Table-Figure notes"/>
    <w:basedOn w:val="BodyText"/>
    <w:rsid w:val="0024573F"/>
    <w:pPr>
      <w:spacing w:line="240" w:lineRule="auto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0F52AB"/>
    <w:rPr>
      <w:color w:val="FFFFFF"/>
    </w:rPr>
  </w:style>
  <w:style w:type="paragraph" w:styleId="TOC4">
    <w:name w:val="toc 4"/>
    <w:basedOn w:val="Normal"/>
    <w:next w:val="Normal"/>
    <w:autoRedefine/>
    <w:semiHidden/>
    <w:rsid w:val="00B92EC1"/>
    <w:pPr>
      <w:ind w:left="660"/>
    </w:pPr>
  </w:style>
  <w:style w:type="paragraph" w:customStyle="1" w:styleId="TableHeadingLeft-Black">
    <w:name w:val="Table Heading Left - Black"/>
    <w:basedOn w:val="TableTextLeft"/>
    <w:rsid w:val="000F52AB"/>
    <w:rPr>
      <w:b/>
    </w:rPr>
  </w:style>
  <w:style w:type="paragraph" w:customStyle="1" w:styleId="TableHeadingLeft-White">
    <w:name w:val="Table Heading Left - White"/>
    <w:basedOn w:val="TableHeadingLeft-Black"/>
    <w:rsid w:val="000F52AB"/>
    <w:rPr>
      <w:color w:val="FFFFFF"/>
      <w:lang w:val="en-NZ"/>
    </w:rPr>
  </w:style>
  <w:style w:type="paragraph" w:customStyle="1" w:styleId="TableHeadingCentre">
    <w:name w:val="Table Heading Centre"/>
    <w:basedOn w:val="TableTextCentre"/>
    <w:rsid w:val="008946B9"/>
    <w:rPr>
      <w:b/>
    </w:rPr>
  </w:style>
  <w:style w:type="paragraph" w:customStyle="1" w:styleId="TableHeadingLeft">
    <w:name w:val="Table Heading Left"/>
    <w:basedOn w:val="TableTextLeft"/>
    <w:rsid w:val="008946B9"/>
    <w:rPr>
      <w:b/>
    </w:rPr>
  </w:style>
  <w:style w:type="table" w:customStyle="1" w:styleId="TealAlternatingTable">
    <w:name w:val="Teal Alternating Table"/>
    <w:basedOn w:val="TableNormal"/>
    <w:rsid w:val="005D41EE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Table">
    <w:name w:val="Teal Table"/>
    <w:basedOn w:val="TableNormal"/>
    <w:rsid w:val="005D41EE"/>
    <w:rPr>
      <w:rFonts w:ascii="Arial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table" w:customStyle="1" w:styleId="TealGridTable">
    <w:name w:val="Teal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paragraph" w:styleId="z-BottomofForm">
    <w:name w:val="HTML Bottom of Form"/>
    <w:basedOn w:val="Normal"/>
    <w:next w:val="Normal"/>
    <w:hidden/>
    <w:rsid w:val="008C130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C22D3D"/>
    <w:rPr>
      <w:rFonts w:ascii="Arial" w:hAnsi="Arial"/>
      <w:b/>
      <w:color w:val="ABC494" w:themeColor="accent2"/>
      <w:sz w:val="36"/>
      <w:szCs w:val="36"/>
    </w:rPr>
  </w:style>
  <w:style w:type="character" w:customStyle="1" w:styleId="Heading2Char">
    <w:name w:val="Heading 2 Char"/>
    <w:basedOn w:val="DefaultParagraphFont"/>
    <w:link w:val="Heading2"/>
    <w:locked/>
    <w:rsid w:val="00C22D3D"/>
    <w:rPr>
      <w:rFonts w:ascii="Arial" w:hAnsi="Arial"/>
      <w:color w:val="ABC494" w:themeColor="accent2"/>
      <w:sz w:val="32"/>
      <w:szCs w:val="24"/>
    </w:rPr>
  </w:style>
  <w:style w:type="paragraph" w:styleId="z-TopofForm">
    <w:name w:val="HTML Top of Form"/>
    <w:basedOn w:val="Normal"/>
    <w:next w:val="Normal"/>
    <w:hidden/>
    <w:rsid w:val="008C130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locked/>
    <w:rsid w:val="00C22D3D"/>
    <w:rPr>
      <w:rFonts w:ascii="Arial" w:hAnsi="Arial"/>
      <w:b/>
      <w:color w:val="000000" w:themeColor="text1"/>
      <w:sz w:val="28"/>
      <w:szCs w:val="24"/>
    </w:rPr>
  </w:style>
  <w:style w:type="character" w:customStyle="1" w:styleId="BodyTextChar">
    <w:name w:val="Body Text Char"/>
    <w:basedOn w:val="DefaultParagraphFont"/>
    <w:link w:val="BodyText"/>
    <w:locked/>
    <w:rsid w:val="00C54449"/>
    <w:rPr>
      <w:rFonts w:ascii="Arial" w:hAnsi="Arial"/>
      <w:sz w:val="22"/>
      <w:szCs w:val="24"/>
      <w:lang w:val="en-AU" w:eastAsia="en-AU" w:bidi="ar-SA"/>
    </w:rPr>
  </w:style>
  <w:style w:type="paragraph" w:customStyle="1" w:styleId="Bodycopy">
    <w:name w:val="Body copy"/>
    <w:basedOn w:val="Normal"/>
    <w:link w:val="BodycopyChar"/>
    <w:qFormat/>
    <w:rsid w:val="009F7472"/>
  </w:style>
  <w:style w:type="character" w:customStyle="1" w:styleId="BodycopyChar">
    <w:name w:val="Body copy Char"/>
    <w:basedOn w:val="DefaultParagraphFont"/>
    <w:link w:val="Bodycopy"/>
    <w:rsid w:val="009F7472"/>
    <w:rPr>
      <w:rFonts w:ascii="Arial" w:hAnsi="Arial"/>
      <w:sz w:val="22"/>
      <w:szCs w:val="24"/>
    </w:rPr>
  </w:style>
  <w:style w:type="paragraph" w:customStyle="1" w:styleId="bullet">
    <w:name w:val="bullet"/>
    <w:basedOn w:val="Normal"/>
    <w:uiPriority w:val="99"/>
    <w:qFormat/>
    <w:rsid w:val="0079137E"/>
    <w:pPr>
      <w:widowControl w:val="0"/>
      <w:numPr>
        <w:numId w:val="31"/>
      </w:numPr>
      <w:suppressAutoHyphens/>
      <w:autoSpaceDE w:val="0"/>
      <w:autoSpaceDN w:val="0"/>
      <w:adjustRightInd w:val="0"/>
      <w:spacing w:after="100" w:line="252" w:lineRule="auto"/>
      <w:contextualSpacing/>
      <w:textAlignment w:val="center"/>
    </w:pPr>
    <w:rPr>
      <w:rFonts w:eastAsia="MS Mincho" w:cs="MetaNormalLF-Roman"/>
      <w:color w:val="000000"/>
      <w:sz w:val="21"/>
      <w:szCs w:val="20"/>
      <w:lang w:val="en-GB" w:eastAsia="en-US"/>
    </w:rPr>
  </w:style>
  <w:style w:type="paragraph" w:customStyle="1" w:styleId="numbered1">
    <w:name w:val="numbered 1"/>
    <w:basedOn w:val="ListParagraph"/>
    <w:link w:val="numbered1Char"/>
    <w:qFormat/>
    <w:rsid w:val="0079137E"/>
    <w:pPr>
      <w:numPr>
        <w:numId w:val="32"/>
      </w:numPr>
      <w:spacing w:before="0" w:line="252" w:lineRule="auto"/>
      <w:ind w:left="425" w:hanging="357"/>
      <w:contextualSpacing/>
    </w:pPr>
    <w:rPr>
      <w:rFonts w:eastAsia="SimSun" w:cs="Arial"/>
      <w:sz w:val="21"/>
      <w:lang w:eastAsia="zh-CN"/>
    </w:rPr>
  </w:style>
  <w:style w:type="character" w:customStyle="1" w:styleId="numbered1Char">
    <w:name w:val="numbered 1 Char"/>
    <w:link w:val="numbered1"/>
    <w:rsid w:val="0079137E"/>
    <w:rPr>
      <w:rFonts w:ascii="Arial" w:eastAsia="SimSun" w:hAnsi="Arial" w:cs="Arial"/>
      <w:sz w:val="21"/>
      <w:szCs w:val="24"/>
      <w:lang w:eastAsia="zh-CN"/>
    </w:rPr>
  </w:style>
  <w:style w:type="paragraph" w:customStyle="1" w:styleId="Default">
    <w:name w:val="Default"/>
    <w:rsid w:val="007913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B6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60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FB60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6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60A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B6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60AD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unhideWhenUsed/>
    <w:rsid w:val="00095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tractManagement@desbt.qld.gov.au" TargetMode="External"/><Relationship Id="rId18" Type="http://schemas.openxmlformats.org/officeDocument/2006/relationships/hyperlink" Target="https://desbt.qld.gov.au/training/provider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ContractManagement@desbt.qld.gov.au" TargetMode="External"/><Relationship Id="rId17" Type="http://schemas.openxmlformats.org/officeDocument/2006/relationships/hyperlink" Target="mailto:contractmanagement@desbt.qld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esbt.qld.gov.au/training/providers/SAS/contrac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au/Details/C2017C00328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desbt.qld.gov.au/training/providers/pqs/contrac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tractmanagement@desbt.qld.gov.au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SB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8FF00"/>
      </a:accent1>
      <a:accent2>
        <a:srgbClr val="ABC494"/>
      </a:accent2>
      <a:accent3>
        <a:srgbClr val="C2D1A8"/>
      </a:accent3>
      <a:accent4>
        <a:srgbClr val="E3EDDB"/>
      </a:accent4>
      <a:accent5>
        <a:srgbClr val="8AC7D4"/>
      </a:accent5>
      <a:accent6>
        <a:srgbClr val="00809E"/>
      </a:accent6>
      <a:hlink>
        <a:srgbClr val="00809E"/>
      </a:hlink>
      <a:folHlink>
        <a:srgbClr val="8AC7D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4A2B9253B084587CF42DD33A140B8" ma:contentTypeVersion="18" ma:contentTypeDescription="Create a new document." ma:contentTypeScope="" ma:versionID="f04fecd4c4ab89dc798c6a78b0eba822">
  <xsd:schema xmlns:xsd="http://www.w3.org/2001/XMLSchema" xmlns:xs="http://www.w3.org/2001/XMLSchema" xmlns:p="http://schemas.microsoft.com/office/2006/metadata/properties" xmlns:ns3="bbe07681-b436-4c58-bc2b-a3f56c9579e4" xmlns:ns4="f2e4664b-c6f0-4c4a-bea3-8fca954a083c" targetNamespace="http://schemas.microsoft.com/office/2006/metadata/properties" ma:root="true" ma:fieldsID="c6d47436547bac69151903d47b743c37" ns3:_="" ns4:_="">
    <xsd:import namespace="bbe07681-b436-4c58-bc2b-a3f56c9579e4"/>
    <xsd:import namespace="f2e4664b-c6f0-4c4a-bea3-8fca954a083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07681-b436-4c58-bc2b-a3f56c9579e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4664b-c6f0-4c4a-bea3-8fca954a08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bbe07681-b436-4c58-bc2b-a3f56c9579e4" xsi:nil="true"/>
    <MigrationWizIdPermissions xmlns="bbe07681-b436-4c58-bc2b-a3f56c9579e4" xsi:nil="true"/>
    <MigrationWizIdPermissionLevels xmlns="bbe07681-b436-4c58-bc2b-a3f56c9579e4" xsi:nil="true"/>
    <MigrationWizIdSecurityGroups xmlns="bbe07681-b436-4c58-bc2b-a3f56c9579e4" xsi:nil="true"/>
    <MigrationWizIdDocumentLibraryPermissions xmlns="bbe07681-b436-4c58-bc2b-a3f56c9579e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371AC-4267-4162-99D3-447C17A51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07681-b436-4c58-bc2b-a3f56c9579e4"/>
    <ds:schemaRef ds:uri="f2e4664b-c6f0-4c4a-bea3-8fca954a0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748B6-40FF-4E5C-A911-8F0654109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3291E-D2C8-4D4C-8780-86F249FD0BE3}">
  <ds:schemaRefs>
    <ds:schemaRef ds:uri="http://schemas.microsoft.com/office/2006/metadata/properties"/>
    <ds:schemaRef ds:uri="http://schemas.microsoft.com/office/infopath/2007/PartnerControls"/>
    <ds:schemaRef ds:uri="bbe07681-b436-4c58-bc2b-a3f56c9579e4"/>
  </ds:schemaRefs>
</ds:datastoreItem>
</file>

<file path=customXml/itemProps4.xml><?xml version="1.0" encoding="utf-8"?>
<ds:datastoreItem xmlns:ds="http://schemas.openxmlformats.org/officeDocument/2006/customXml" ds:itemID="{3021E3AB-DFD2-48A4-BBDE-F7677E02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1067</Words>
  <Characters>5688</Characters>
  <Application>Microsoft Office Word</Application>
  <DocSecurity>0</DocSecurity>
  <Lines>203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change to a pre-qualified supplier's legal entity</vt:lpstr>
    </vt:vector>
  </TitlesOfParts>
  <Manager/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change to a pre-qualified supplier's legal entity</dc:title>
  <dc:subject/>
  <dc:creator/>
  <cp:keywords/>
  <dc:description/>
  <cp:lastModifiedBy/>
  <cp:revision>1</cp:revision>
  <dcterms:created xsi:type="dcterms:W3CDTF">2021-08-02T04:50:00Z</dcterms:created>
  <dcterms:modified xsi:type="dcterms:W3CDTF">2021-08-02T04:56:00Z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0x010100AD24A2B9253B084587CF42DD33A140B8</vt:lpwstr>
  </property>
</Properties>
</file>