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3.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BB0220" w14:textId="5B958AF2" w:rsidR="00C279E6" w:rsidRPr="00D436E0" w:rsidRDefault="007B0C75" w:rsidP="00EE1011">
      <w:pPr>
        <w:tabs>
          <w:tab w:val="center" w:pos="4532"/>
        </w:tabs>
        <w:rPr>
          <w:rFonts w:ascii="Calibri" w:eastAsia="MS Gothic" w:hAnsi="Calibri"/>
          <w:b/>
          <w:bCs/>
          <w:color w:val="345A8A"/>
          <w:sz w:val="32"/>
          <w:szCs w:val="32"/>
        </w:rPr>
      </w:pPr>
      <w:r>
        <w:rPr>
          <w:noProof/>
          <w:lang w:eastAsia="zh-TW"/>
        </w:rPr>
        <mc:AlternateContent>
          <mc:Choice Requires="wps">
            <w:drawing>
              <wp:anchor distT="0" distB="0" distL="114300" distR="114300" simplePos="0" relativeHeight="251657728" behindDoc="0" locked="0" layoutInCell="1" allowOverlap="1" wp14:anchorId="7CDA88EA" wp14:editId="2A23524C">
                <wp:simplePos x="0" y="0"/>
                <wp:positionH relativeFrom="column">
                  <wp:posOffset>53340</wp:posOffset>
                </wp:positionH>
                <wp:positionV relativeFrom="paragraph">
                  <wp:posOffset>951230</wp:posOffset>
                </wp:positionV>
                <wp:extent cx="5372100" cy="1472565"/>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2100" cy="147256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52930E98" w14:textId="77777777" w:rsidR="00EE1011" w:rsidRDefault="00EE1011" w:rsidP="00EE1011">
                            <w:pPr>
                              <w:spacing w:before="360"/>
                              <w:rPr>
                                <w:b/>
                                <w:sz w:val="44"/>
                                <w:szCs w:val="44"/>
                              </w:rPr>
                            </w:pPr>
                            <w:r>
                              <w:rPr>
                                <w:b/>
                                <w:sz w:val="44"/>
                                <w:szCs w:val="44"/>
                              </w:rPr>
                              <w:t>User Choice</w:t>
                            </w:r>
                          </w:p>
                          <w:p w14:paraId="79E6BB24" w14:textId="2818E6B5" w:rsidR="00DD1D04" w:rsidRPr="0001151F" w:rsidRDefault="00DD1D04" w:rsidP="00EE1011">
                            <w:pPr>
                              <w:spacing w:before="360"/>
                              <w:rPr>
                                <w:rFonts w:eastAsia="SimSun" w:cs="Arial"/>
                                <w:color w:val="000000"/>
                                <w:sz w:val="28"/>
                                <w:szCs w:val="22"/>
                                <w:lang w:eastAsia="zh-CN"/>
                              </w:rPr>
                            </w:pPr>
                            <w:r w:rsidRPr="00EE1011">
                              <w:rPr>
                                <w:sz w:val="44"/>
                                <w:szCs w:val="44"/>
                              </w:rPr>
                              <w:t>2016–17 Policy</w:t>
                            </w:r>
                            <w:r>
                              <w:rPr>
                                <w:b/>
                                <w:sz w:val="44"/>
                                <w:szCs w:val="4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DA88EA" id="_x0000_t202" coordsize="21600,21600" o:spt="202" path="m,l,21600r21600,l21600,xe">
                <v:stroke joinstyle="miter"/>
                <v:path gradientshapeok="t" o:connecttype="rect"/>
              </v:shapetype>
              <v:shape id="Text Box 4" o:spid="_x0000_s1026" type="#_x0000_t202" style="position:absolute;margin-left:4.2pt;margin-top:74.9pt;width:423pt;height:115.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" filled="f" stroked="f">
                <v:path arrowok="t"/>
                <v:textbox>
                  <w:txbxContent>
                    <w:p w14:paraId="52930E98" w14:textId="77777777" w:rsidR="00EE1011" w:rsidRDefault="00EE1011" w:rsidP="00EE1011">
                      <w:pPr>
                        <w:spacing w:before="360"/>
                        <w:rPr>
                          <w:b/>
                          <w:sz w:val="44"/>
                          <w:szCs w:val="44"/>
                        </w:rPr>
                      </w:pPr>
                      <w:r>
                        <w:rPr>
                          <w:b/>
                          <w:sz w:val="44"/>
                          <w:szCs w:val="44"/>
                        </w:rPr>
                        <w:t>User Choice</w:t>
                      </w:r>
                    </w:p>
                    <w:p w14:paraId="79E6BB24" w14:textId="2818E6B5" w:rsidR="00DD1D04" w:rsidRPr="0001151F" w:rsidRDefault="00DD1D04" w:rsidP="00EE1011">
                      <w:pPr>
                        <w:spacing w:before="360"/>
                        <w:rPr>
                          <w:rFonts w:eastAsia="SimSun" w:cs="Arial"/>
                          <w:color w:val="000000"/>
                          <w:sz w:val="28"/>
                          <w:szCs w:val="22"/>
                          <w:lang w:eastAsia="zh-CN"/>
                        </w:rPr>
                      </w:pPr>
                      <w:r w:rsidRPr="00EE1011">
                        <w:rPr>
                          <w:sz w:val="44"/>
                          <w:szCs w:val="44"/>
                        </w:rPr>
                        <w:t>2016–17 Policy</w:t>
                      </w:r>
                      <w:r>
                        <w:rPr>
                          <w:b/>
                          <w:sz w:val="44"/>
                          <w:szCs w:val="44"/>
                        </w:rPr>
                        <w:t xml:space="preserve"> </w:t>
                      </w:r>
                    </w:p>
                  </w:txbxContent>
                </v:textbox>
                <w10:wrap type="square"/>
              </v:shape>
            </w:pict>
          </mc:Fallback>
        </mc:AlternateContent>
      </w:r>
      <w:r w:rsidR="00105881">
        <w:t xml:space="preserve"> </w:t>
      </w:r>
      <w:r w:rsidR="00C279E6">
        <w:br w:type="page"/>
      </w:r>
    </w:p>
    <w:p w14:paraId="71B65AA6" w14:textId="77777777" w:rsidR="00EE1011" w:rsidRDefault="00C0522E" w:rsidP="0001151F">
      <w:pPr>
        <w:tabs>
          <w:tab w:val="left" w:pos="180"/>
        </w:tabs>
        <w:rPr>
          <w:rFonts w:cs="Arial"/>
          <w:b/>
          <w:bCs/>
          <w:sz w:val="36"/>
          <w:szCs w:val="36"/>
        </w:rPr>
      </w:pPr>
      <w:r>
        <w:rPr>
          <w:rFonts w:cs="Arial"/>
          <w:b/>
          <w:bCs/>
          <w:sz w:val="36"/>
          <w:szCs w:val="36"/>
        </w:rPr>
        <w:lastRenderedPageBreak/>
        <w:t>User Choice</w:t>
      </w:r>
      <w:r w:rsidR="0001151F" w:rsidRPr="005362B6">
        <w:rPr>
          <w:rFonts w:cs="Arial"/>
          <w:b/>
          <w:bCs/>
          <w:sz w:val="36"/>
          <w:szCs w:val="36"/>
        </w:rPr>
        <w:t xml:space="preserve"> </w:t>
      </w:r>
    </w:p>
    <w:p w14:paraId="1B4D4DB5" w14:textId="7BC086E4" w:rsidR="0001151F" w:rsidRPr="00EE1011" w:rsidRDefault="00A63BA7" w:rsidP="00EE1011">
      <w:pPr>
        <w:tabs>
          <w:tab w:val="left" w:pos="180"/>
        </w:tabs>
        <w:spacing w:before="240"/>
        <w:rPr>
          <w:rFonts w:cs="Arial"/>
          <w:bCs/>
          <w:sz w:val="32"/>
          <w:szCs w:val="36"/>
        </w:rPr>
      </w:pPr>
      <w:r w:rsidRPr="00EE1011">
        <w:rPr>
          <w:rFonts w:cs="Arial"/>
          <w:bCs/>
          <w:sz w:val="32"/>
          <w:szCs w:val="36"/>
        </w:rPr>
        <w:t>2016</w:t>
      </w:r>
      <w:r w:rsidR="0001151F" w:rsidRPr="00EE1011">
        <w:rPr>
          <w:rFonts w:cs="Arial"/>
          <w:bCs/>
          <w:sz w:val="32"/>
          <w:szCs w:val="36"/>
        </w:rPr>
        <w:t>–</w:t>
      </w:r>
      <w:r w:rsidR="00EF196F" w:rsidRPr="00EE1011">
        <w:rPr>
          <w:rFonts w:cs="Arial"/>
          <w:bCs/>
          <w:sz w:val="32"/>
          <w:szCs w:val="36"/>
        </w:rPr>
        <w:t xml:space="preserve">17 </w:t>
      </w:r>
      <w:r w:rsidR="00BF0781" w:rsidRPr="00EE1011">
        <w:rPr>
          <w:rFonts w:cs="Arial"/>
          <w:bCs/>
          <w:sz w:val="32"/>
          <w:szCs w:val="36"/>
        </w:rPr>
        <w:t>Policy</w:t>
      </w:r>
    </w:p>
    <w:p w14:paraId="5AA85438" w14:textId="77777777" w:rsidR="0001151F" w:rsidRPr="005362B6" w:rsidRDefault="0001151F" w:rsidP="0001151F">
      <w:pPr>
        <w:rPr>
          <w:rFonts w:eastAsia="SimSun" w:cs="Arial"/>
          <w:color w:val="000000"/>
          <w:sz w:val="28"/>
          <w:szCs w:val="28"/>
          <w:lang w:eastAsia="zh-CN"/>
        </w:rPr>
      </w:pP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ocument details"/>
        <w:tblDescription w:val="Table providing details for the User Choice 2010-16 Policy document. "/>
      </w:tblPr>
      <w:tblGrid>
        <w:gridCol w:w="1700"/>
        <w:gridCol w:w="7374"/>
      </w:tblGrid>
      <w:tr w:rsidR="00C0522E" w:rsidRPr="00C0522E" w14:paraId="2E8F2643" w14:textId="77777777" w:rsidTr="00C0522E">
        <w:tc>
          <w:tcPr>
            <w:tcW w:w="937" w:type="pct"/>
            <w:shd w:val="clear" w:color="auto" w:fill="auto"/>
          </w:tcPr>
          <w:p w14:paraId="06B3D0DF" w14:textId="6DA5494D" w:rsidR="00C0522E" w:rsidRPr="00C0522E" w:rsidRDefault="008E14E1" w:rsidP="0001151F">
            <w:pPr>
              <w:tabs>
                <w:tab w:val="right" w:pos="1769"/>
              </w:tabs>
              <w:autoSpaceDE w:val="0"/>
              <w:autoSpaceDN w:val="0"/>
              <w:adjustRightInd w:val="0"/>
              <w:rPr>
                <w:rFonts w:cs="Arial"/>
              </w:rPr>
            </w:pPr>
            <w:r>
              <w:rPr>
                <w:rFonts w:cs="Arial"/>
              </w:rPr>
              <w:t>Policy owner</w:t>
            </w:r>
            <w:r w:rsidR="00C0522E" w:rsidRPr="00C0522E">
              <w:rPr>
                <w:rFonts w:cs="Arial"/>
              </w:rPr>
              <w:t>:</w:t>
            </w:r>
            <w:r w:rsidR="00C0522E" w:rsidRPr="00C0522E">
              <w:rPr>
                <w:rFonts w:cs="Arial"/>
              </w:rPr>
              <w:tab/>
            </w:r>
          </w:p>
        </w:tc>
        <w:tc>
          <w:tcPr>
            <w:tcW w:w="4063" w:type="pct"/>
            <w:shd w:val="clear" w:color="auto" w:fill="auto"/>
          </w:tcPr>
          <w:p w14:paraId="52D3E0DC" w14:textId="2A4218D3" w:rsidR="00C0522E" w:rsidRDefault="008E14E1" w:rsidP="00C0522E">
            <w:pPr>
              <w:tabs>
                <w:tab w:val="left" w:pos="567"/>
                <w:tab w:val="left" w:pos="1134"/>
                <w:tab w:val="left" w:pos="1701"/>
              </w:tabs>
              <w:jc w:val="both"/>
              <w:rPr>
                <w:rFonts w:cs="Arial"/>
                <w:bCs/>
              </w:rPr>
            </w:pPr>
            <w:r>
              <w:rPr>
                <w:rFonts w:cs="Arial"/>
                <w:bCs/>
              </w:rPr>
              <w:t>Deputy Director-General</w:t>
            </w:r>
          </w:p>
          <w:p w14:paraId="6EB38390" w14:textId="477102CA" w:rsidR="008E14E1" w:rsidRPr="00C0522E" w:rsidRDefault="008E14E1" w:rsidP="00C0522E">
            <w:pPr>
              <w:tabs>
                <w:tab w:val="left" w:pos="567"/>
                <w:tab w:val="left" w:pos="1134"/>
                <w:tab w:val="left" w:pos="1701"/>
              </w:tabs>
              <w:jc w:val="both"/>
              <w:rPr>
                <w:rFonts w:cs="Arial"/>
                <w:bCs/>
              </w:rPr>
            </w:pPr>
            <w:r>
              <w:rPr>
                <w:rFonts w:cs="Arial"/>
                <w:bCs/>
              </w:rPr>
              <w:t>Training and Skills</w:t>
            </w:r>
          </w:p>
          <w:p w14:paraId="791658A2" w14:textId="77777777" w:rsidR="00C0522E" w:rsidRPr="00C0522E" w:rsidRDefault="00C0522E" w:rsidP="0001151F">
            <w:pPr>
              <w:autoSpaceDE w:val="0"/>
              <w:autoSpaceDN w:val="0"/>
              <w:adjustRightInd w:val="0"/>
              <w:rPr>
                <w:rFonts w:cs="Arial"/>
              </w:rPr>
            </w:pPr>
          </w:p>
        </w:tc>
      </w:tr>
      <w:tr w:rsidR="00C0522E" w:rsidRPr="00C0522E" w14:paraId="73754D1B" w14:textId="77777777" w:rsidTr="00C0522E">
        <w:tc>
          <w:tcPr>
            <w:tcW w:w="937" w:type="pct"/>
            <w:shd w:val="clear" w:color="auto" w:fill="auto"/>
          </w:tcPr>
          <w:p w14:paraId="44BBA464" w14:textId="77CB25AB" w:rsidR="00C0522E" w:rsidRPr="00C0522E" w:rsidRDefault="00C0522E" w:rsidP="0001151F">
            <w:pPr>
              <w:autoSpaceDE w:val="0"/>
              <w:autoSpaceDN w:val="0"/>
              <w:adjustRightInd w:val="0"/>
              <w:rPr>
                <w:rFonts w:cs="Arial"/>
              </w:rPr>
            </w:pPr>
            <w:r w:rsidRPr="00C0522E">
              <w:rPr>
                <w:rFonts w:cs="Arial"/>
              </w:rPr>
              <w:t>Approval date:</w:t>
            </w:r>
          </w:p>
        </w:tc>
        <w:tc>
          <w:tcPr>
            <w:tcW w:w="4063" w:type="pct"/>
            <w:shd w:val="clear" w:color="auto" w:fill="auto"/>
          </w:tcPr>
          <w:p w14:paraId="39E8EAC9" w14:textId="44BF1285" w:rsidR="00C0522E" w:rsidRPr="00C0522E" w:rsidRDefault="00913856" w:rsidP="00EF196F">
            <w:pPr>
              <w:autoSpaceDE w:val="0"/>
              <w:autoSpaceDN w:val="0"/>
              <w:adjustRightInd w:val="0"/>
              <w:rPr>
                <w:rFonts w:cs="Arial"/>
              </w:rPr>
            </w:pPr>
            <w:r>
              <w:rPr>
                <w:rFonts w:cs="Arial"/>
                <w:bCs/>
              </w:rPr>
              <w:t xml:space="preserve">June </w:t>
            </w:r>
            <w:r w:rsidR="00EF196F">
              <w:rPr>
                <w:rFonts w:cs="Arial"/>
                <w:bCs/>
              </w:rPr>
              <w:t>2016</w:t>
            </w:r>
          </w:p>
        </w:tc>
      </w:tr>
      <w:tr w:rsidR="00C0522E" w:rsidRPr="00C0522E" w14:paraId="0406E4A5" w14:textId="77777777" w:rsidTr="00C0522E">
        <w:tc>
          <w:tcPr>
            <w:tcW w:w="937" w:type="pct"/>
            <w:shd w:val="clear" w:color="auto" w:fill="auto"/>
          </w:tcPr>
          <w:p w14:paraId="761C0143" w14:textId="77777777" w:rsidR="00C0522E" w:rsidRPr="00C0522E" w:rsidRDefault="00C0522E" w:rsidP="0001151F">
            <w:pPr>
              <w:autoSpaceDE w:val="0"/>
              <w:autoSpaceDN w:val="0"/>
              <w:adjustRightInd w:val="0"/>
              <w:rPr>
                <w:rFonts w:cs="Arial"/>
              </w:rPr>
            </w:pPr>
            <w:r w:rsidRPr="00C0522E">
              <w:rPr>
                <w:rFonts w:cs="Arial"/>
              </w:rPr>
              <w:t>Effective date:</w:t>
            </w:r>
          </w:p>
        </w:tc>
        <w:tc>
          <w:tcPr>
            <w:tcW w:w="4063" w:type="pct"/>
            <w:shd w:val="clear" w:color="auto" w:fill="auto"/>
          </w:tcPr>
          <w:p w14:paraId="5A759B89" w14:textId="4DA91780" w:rsidR="00C0522E" w:rsidRPr="00C0522E" w:rsidRDefault="00C0522E" w:rsidP="00EF196F">
            <w:pPr>
              <w:autoSpaceDE w:val="0"/>
              <w:autoSpaceDN w:val="0"/>
              <w:adjustRightInd w:val="0"/>
              <w:rPr>
                <w:rFonts w:cs="Arial"/>
              </w:rPr>
            </w:pPr>
            <w:r w:rsidRPr="00C0522E">
              <w:rPr>
                <w:rFonts w:cs="Arial"/>
                <w:bCs/>
              </w:rPr>
              <w:t xml:space="preserve">1 July </w:t>
            </w:r>
            <w:r w:rsidR="00EF196F" w:rsidRPr="00C0522E">
              <w:rPr>
                <w:rFonts w:cs="Arial"/>
                <w:bCs/>
              </w:rPr>
              <w:t>201</w:t>
            </w:r>
            <w:r w:rsidR="00EF196F">
              <w:rPr>
                <w:rFonts w:cs="Arial"/>
                <w:bCs/>
              </w:rPr>
              <w:t>6</w:t>
            </w:r>
          </w:p>
        </w:tc>
      </w:tr>
      <w:tr w:rsidR="00DD1D04" w:rsidRPr="00C0522E" w14:paraId="170F89B7" w14:textId="77777777" w:rsidTr="00C0522E">
        <w:tc>
          <w:tcPr>
            <w:tcW w:w="937" w:type="pct"/>
            <w:shd w:val="clear" w:color="auto" w:fill="auto"/>
          </w:tcPr>
          <w:p w14:paraId="20EB09FD" w14:textId="3862D4EB" w:rsidR="00DD1D04" w:rsidRPr="00C0522E" w:rsidRDefault="00DD1D04" w:rsidP="0001151F">
            <w:pPr>
              <w:autoSpaceDE w:val="0"/>
              <w:autoSpaceDN w:val="0"/>
              <w:adjustRightInd w:val="0"/>
              <w:rPr>
                <w:rFonts w:cs="Arial"/>
              </w:rPr>
            </w:pPr>
            <w:r>
              <w:rPr>
                <w:rFonts w:cs="Arial"/>
              </w:rPr>
              <w:t>Review by date:</w:t>
            </w:r>
          </w:p>
        </w:tc>
        <w:tc>
          <w:tcPr>
            <w:tcW w:w="4063" w:type="pct"/>
            <w:shd w:val="clear" w:color="auto" w:fill="auto"/>
          </w:tcPr>
          <w:p w14:paraId="73EAF03F" w14:textId="428F03AD" w:rsidR="00DD1D04" w:rsidRPr="00C0522E" w:rsidRDefault="00DD1D04" w:rsidP="00EF196F">
            <w:pPr>
              <w:autoSpaceDE w:val="0"/>
              <w:autoSpaceDN w:val="0"/>
              <w:adjustRightInd w:val="0"/>
              <w:rPr>
                <w:rFonts w:cs="Arial"/>
                <w:bCs/>
              </w:rPr>
            </w:pPr>
            <w:r>
              <w:rPr>
                <w:rFonts w:cs="Arial"/>
                <w:bCs/>
              </w:rPr>
              <w:t>30 June 2017</w:t>
            </w:r>
          </w:p>
        </w:tc>
      </w:tr>
      <w:tr w:rsidR="00C0522E" w:rsidRPr="00C0522E" w14:paraId="7C8072A2" w14:textId="77777777" w:rsidTr="00C0522E">
        <w:trPr>
          <w:trHeight w:val="901"/>
        </w:trPr>
        <w:tc>
          <w:tcPr>
            <w:tcW w:w="937" w:type="pct"/>
            <w:shd w:val="clear" w:color="auto" w:fill="auto"/>
          </w:tcPr>
          <w:p w14:paraId="177E4C49" w14:textId="1205686A" w:rsidR="00C0522E" w:rsidRPr="00C0522E" w:rsidRDefault="00C0522E" w:rsidP="0001151F">
            <w:pPr>
              <w:autoSpaceDE w:val="0"/>
              <w:autoSpaceDN w:val="0"/>
              <w:adjustRightInd w:val="0"/>
              <w:rPr>
                <w:rFonts w:cs="Arial"/>
              </w:rPr>
            </w:pPr>
            <w:r w:rsidRPr="00C0522E">
              <w:rPr>
                <w:rFonts w:cs="Arial"/>
              </w:rPr>
              <w:t xml:space="preserve">Related </w:t>
            </w:r>
            <w:r>
              <w:rPr>
                <w:rFonts w:cs="Arial"/>
              </w:rPr>
              <w:t xml:space="preserve">policies and </w:t>
            </w:r>
            <w:r w:rsidRPr="00C0522E">
              <w:rPr>
                <w:rFonts w:cs="Arial"/>
              </w:rPr>
              <w:t>documents:</w:t>
            </w:r>
          </w:p>
        </w:tc>
        <w:tc>
          <w:tcPr>
            <w:tcW w:w="4063" w:type="pct"/>
            <w:shd w:val="clear" w:color="auto" w:fill="auto"/>
          </w:tcPr>
          <w:p w14:paraId="7F85FD86" w14:textId="44684D08" w:rsidR="00C0522E" w:rsidRPr="006D343B" w:rsidRDefault="00C0522E" w:rsidP="00393E21">
            <w:pPr>
              <w:pStyle w:val="ListParagraph"/>
              <w:numPr>
                <w:ilvl w:val="0"/>
                <w:numId w:val="38"/>
              </w:numPr>
              <w:tabs>
                <w:tab w:val="left" w:pos="567"/>
                <w:tab w:val="left" w:pos="1134"/>
                <w:tab w:val="left" w:pos="1701"/>
              </w:tabs>
              <w:spacing w:before="120" w:after="120"/>
              <w:jc w:val="both"/>
              <w:rPr>
                <w:rFonts w:eastAsia="SimSun" w:cs="Arial"/>
                <w:bCs/>
                <w:i/>
              </w:rPr>
            </w:pPr>
            <w:r w:rsidRPr="006D343B">
              <w:rPr>
                <w:rFonts w:cs="Arial"/>
                <w:bCs/>
                <w:i/>
              </w:rPr>
              <w:t xml:space="preserve">User Choice Continuing Student Policy </w:t>
            </w:r>
            <w:r w:rsidR="00EF196F" w:rsidRPr="006D343B">
              <w:rPr>
                <w:rFonts w:cs="Arial"/>
                <w:bCs/>
                <w:i/>
              </w:rPr>
              <w:t>201</w:t>
            </w:r>
            <w:r w:rsidR="00EF196F">
              <w:rPr>
                <w:rFonts w:cs="Arial"/>
                <w:bCs/>
                <w:i/>
              </w:rPr>
              <w:t>6</w:t>
            </w:r>
            <w:r w:rsidR="00BA5138" w:rsidRPr="006D343B">
              <w:rPr>
                <w:rFonts w:cs="Arial"/>
                <w:bCs/>
                <w:i/>
              </w:rPr>
              <w:t>–</w:t>
            </w:r>
            <w:r w:rsidR="00EF196F" w:rsidRPr="006D343B">
              <w:rPr>
                <w:rFonts w:cs="Arial"/>
                <w:bCs/>
                <w:i/>
              </w:rPr>
              <w:t>201</w:t>
            </w:r>
            <w:r w:rsidR="00EF196F">
              <w:rPr>
                <w:rFonts w:cs="Arial"/>
                <w:bCs/>
                <w:i/>
              </w:rPr>
              <w:t>7</w:t>
            </w:r>
          </w:p>
          <w:p w14:paraId="525C085F" w14:textId="2C1A40F8" w:rsidR="00C0522E" w:rsidRPr="006D343B" w:rsidRDefault="00C0522E" w:rsidP="00393E21">
            <w:pPr>
              <w:pStyle w:val="ListParagraph"/>
              <w:numPr>
                <w:ilvl w:val="0"/>
                <w:numId w:val="38"/>
              </w:numPr>
              <w:tabs>
                <w:tab w:val="left" w:pos="567"/>
                <w:tab w:val="left" w:pos="1134"/>
                <w:tab w:val="left" w:pos="1701"/>
              </w:tabs>
              <w:spacing w:before="120" w:after="120"/>
              <w:rPr>
                <w:rFonts w:eastAsia="SimSun" w:cs="Arial"/>
                <w:bCs/>
                <w:i/>
              </w:rPr>
            </w:pPr>
            <w:r w:rsidRPr="006D343B">
              <w:rPr>
                <w:rFonts w:cs="Arial"/>
                <w:bCs/>
                <w:i/>
              </w:rPr>
              <w:t>Registered Training Organisation User Choice Pre-qualified Supplier Policy</w:t>
            </w:r>
            <w:r w:rsidR="00BA5138" w:rsidRPr="006D343B">
              <w:rPr>
                <w:rFonts w:cs="Arial"/>
                <w:bCs/>
                <w:i/>
              </w:rPr>
              <w:t xml:space="preserve"> </w:t>
            </w:r>
            <w:r w:rsidR="00EF196F" w:rsidRPr="006D343B">
              <w:rPr>
                <w:rFonts w:cs="Arial"/>
                <w:bCs/>
                <w:i/>
              </w:rPr>
              <w:t>201</w:t>
            </w:r>
            <w:r w:rsidR="00EF196F">
              <w:rPr>
                <w:rFonts w:cs="Arial"/>
                <w:bCs/>
                <w:i/>
              </w:rPr>
              <w:t>6</w:t>
            </w:r>
            <w:r w:rsidR="00BA5138" w:rsidRPr="006D343B">
              <w:rPr>
                <w:rFonts w:cs="Arial"/>
                <w:bCs/>
                <w:i/>
              </w:rPr>
              <w:t>–</w:t>
            </w:r>
            <w:r w:rsidR="00EF196F" w:rsidRPr="006D343B">
              <w:rPr>
                <w:rFonts w:cs="Arial"/>
                <w:bCs/>
                <w:i/>
              </w:rPr>
              <w:t>1</w:t>
            </w:r>
            <w:r w:rsidR="00EF196F">
              <w:rPr>
                <w:rFonts w:cs="Arial"/>
                <w:bCs/>
                <w:i/>
              </w:rPr>
              <w:t>7</w:t>
            </w:r>
          </w:p>
          <w:p w14:paraId="7D679527" w14:textId="77777777" w:rsidR="00C0522E" w:rsidRPr="00105881" w:rsidRDefault="00C0522E" w:rsidP="00393E21">
            <w:pPr>
              <w:pStyle w:val="ListParagraph"/>
              <w:numPr>
                <w:ilvl w:val="0"/>
                <w:numId w:val="38"/>
              </w:numPr>
              <w:tabs>
                <w:tab w:val="left" w:pos="567"/>
                <w:tab w:val="left" w:pos="1134"/>
                <w:tab w:val="left" w:pos="1701"/>
              </w:tabs>
              <w:spacing w:before="120" w:after="120"/>
              <w:rPr>
                <w:rFonts w:eastAsia="SimSun" w:cs="Arial"/>
                <w:bCs/>
                <w:i/>
              </w:rPr>
            </w:pPr>
            <w:r w:rsidRPr="006D343B">
              <w:rPr>
                <w:rFonts w:cs="Arial"/>
                <w:bCs/>
                <w:i/>
              </w:rPr>
              <w:t>Vocational Education and Training (VET) Pre-qualified Supplier Agreement</w:t>
            </w:r>
          </w:p>
          <w:p w14:paraId="6C6F9FD0" w14:textId="5E6D23E3" w:rsidR="0097589D" w:rsidRPr="006D343B" w:rsidRDefault="0097589D">
            <w:pPr>
              <w:pStyle w:val="ListParagraph"/>
              <w:numPr>
                <w:ilvl w:val="0"/>
                <w:numId w:val="38"/>
              </w:numPr>
              <w:tabs>
                <w:tab w:val="left" w:pos="567"/>
                <w:tab w:val="left" w:pos="1134"/>
                <w:tab w:val="left" w:pos="1701"/>
              </w:tabs>
              <w:spacing w:before="120" w:after="120"/>
              <w:rPr>
                <w:rFonts w:eastAsia="SimSun" w:cs="Arial"/>
                <w:bCs/>
                <w:i/>
              </w:rPr>
            </w:pPr>
            <w:r>
              <w:rPr>
                <w:rFonts w:cs="Arial"/>
                <w:bCs/>
                <w:i/>
              </w:rPr>
              <w:t>PQS Compliance Audit</w:t>
            </w:r>
            <w:r w:rsidR="00166CF3">
              <w:rPr>
                <w:rFonts w:cs="Arial"/>
                <w:bCs/>
                <w:i/>
              </w:rPr>
              <w:t xml:space="preserve"> </w:t>
            </w:r>
            <w:r>
              <w:rPr>
                <w:rFonts w:cs="Arial"/>
                <w:bCs/>
                <w:i/>
              </w:rPr>
              <w:t>Evidence Guide (User Choice 20</w:t>
            </w:r>
            <w:r w:rsidR="004E4AA2">
              <w:rPr>
                <w:rFonts w:cs="Arial"/>
                <w:bCs/>
                <w:i/>
              </w:rPr>
              <w:t>16</w:t>
            </w:r>
            <w:r>
              <w:rPr>
                <w:rFonts w:cs="Arial"/>
                <w:bCs/>
                <w:i/>
              </w:rPr>
              <w:t>-17)</w:t>
            </w:r>
            <w:r w:rsidR="00166CF3">
              <w:rPr>
                <w:rFonts w:cs="Arial"/>
                <w:bCs/>
                <w:i/>
              </w:rPr>
              <w:t xml:space="preserve"> </w:t>
            </w:r>
            <w:r>
              <w:rPr>
                <w:rFonts w:cs="Arial"/>
                <w:bCs/>
                <w:i/>
              </w:rPr>
              <w:t>for the Further Education and Training Act 2014</w:t>
            </w:r>
          </w:p>
        </w:tc>
      </w:tr>
      <w:tr w:rsidR="00C0522E" w:rsidRPr="00C0522E" w14:paraId="7D27EA52" w14:textId="77777777" w:rsidTr="00C0522E">
        <w:tc>
          <w:tcPr>
            <w:tcW w:w="937" w:type="pct"/>
            <w:shd w:val="clear" w:color="auto" w:fill="auto"/>
          </w:tcPr>
          <w:p w14:paraId="66BABB04" w14:textId="77777777" w:rsidR="00C0522E" w:rsidRPr="00C0522E" w:rsidRDefault="00C0522E" w:rsidP="0001151F">
            <w:pPr>
              <w:autoSpaceDE w:val="0"/>
              <w:autoSpaceDN w:val="0"/>
              <w:adjustRightInd w:val="0"/>
              <w:rPr>
                <w:rFonts w:cs="Arial"/>
              </w:rPr>
            </w:pPr>
            <w:r w:rsidRPr="00C0522E">
              <w:rPr>
                <w:rFonts w:cs="Arial"/>
              </w:rPr>
              <w:t>Version control:</w:t>
            </w:r>
          </w:p>
        </w:tc>
        <w:tc>
          <w:tcPr>
            <w:tcW w:w="4063" w:type="pct"/>
            <w:shd w:val="clear" w:color="auto" w:fill="auto"/>
          </w:tcPr>
          <w:p w14:paraId="31A514BC" w14:textId="063B370D" w:rsidR="00C0522E" w:rsidRPr="00C0522E" w:rsidRDefault="00C0522E" w:rsidP="007E6497">
            <w:pPr>
              <w:tabs>
                <w:tab w:val="left" w:pos="567"/>
                <w:tab w:val="left" w:pos="1134"/>
                <w:tab w:val="left" w:pos="1701"/>
              </w:tabs>
              <w:jc w:val="both"/>
              <w:rPr>
                <w:rFonts w:cs="Arial"/>
                <w:bCs/>
              </w:rPr>
            </w:pPr>
            <w:r w:rsidRPr="00C0522E">
              <w:rPr>
                <w:rFonts w:cs="Arial"/>
                <w:bCs/>
              </w:rPr>
              <w:t>Version: 1</w:t>
            </w:r>
          </w:p>
        </w:tc>
      </w:tr>
    </w:tbl>
    <w:p w14:paraId="7F554BD7" w14:textId="77777777" w:rsidR="0001151F" w:rsidRPr="00C0522E" w:rsidRDefault="0001151F" w:rsidP="0001151F">
      <w:pPr>
        <w:autoSpaceDE w:val="0"/>
        <w:autoSpaceDN w:val="0"/>
        <w:adjustRightInd w:val="0"/>
        <w:ind w:left="720"/>
        <w:rPr>
          <w:rFonts w:cs="Arial"/>
          <w:b/>
          <w:i/>
        </w:rPr>
      </w:pPr>
    </w:p>
    <w:p w14:paraId="14C8C5E3" w14:textId="29A92911" w:rsidR="00555E6E" w:rsidRDefault="00C0522E" w:rsidP="00C0522E">
      <w:pPr>
        <w:autoSpaceDE w:val="0"/>
        <w:autoSpaceDN w:val="0"/>
        <w:adjustRightInd w:val="0"/>
        <w:rPr>
          <w:rStyle w:val="Hyperlink"/>
          <w:rFonts w:cs="Arial"/>
          <w:color w:val="auto"/>
          <w:u w:val="none"/>
        </w:rPr>
      </w:pPr>
      <w:r w:rsidRPr="00C0522E">
        <w:rPr>
          <w:rFonts w:cs="Arial"/>
        </w:rPr>
        <w:t>All d</w:t>
      </w:r>
      <w:r w:rsidR="0001151F" w:rsidRPr="00C0522E">
        <w:rPr>
          <w:rFonts w:cs="Arial"/>
        </w:rPr>
        <w:t xml:space="preserve">ocuments are available online at: </w:t>
      </w:r>
      <w:hyperlink r:id="rId8" w:history="1">
        <w:r w:rsidR="00166CF3" w:rsidRPr="00166CF3">
          <w:rPr>
            <w:rStyle w:val="Hyperlink"/>
            <w:rFonts w:cs="Arial"/>
          </w:rPr>
          <w:t>www.training.qld.gov.au/pqsagreementoffers</w:t>
        </w:r>
      </w:hyperlink>
      <w:r>
        <w:rPr>
          <w:rFonts w:cs="Arial"/>
        </w:rPr>
        <w:t>.</w:t>
      </w:r>
      <w:r>
        <w:rPr>
          <w:rStyle w:val="Hyperlink"/>
          <w:rFonts w:cs="Arial"/>
          <w:u w:val="none"/>
        </w:rPr>
        <w:t xml:space="preserve"> </w:t>
      </w:r>
    </w:p>
    <w:p w14:paraId="71C11D08" w14:textId="0118D6F9" w:rsidR="00C0522E" w:rsidRPr="00C0522E" w:rsidRDefault="00C0522E" w:rsidP="00C0522E">
      <w:pPr>
        <w:autoSpaceDE w:val="0"/>
        <w:autoSpaceDN w:val="0"/>
        <w:adjustRightInd w:val="0"/>
        <w:rPr>
          <w:rFonts w:cs="Arial"/>
          <w:color w:val="0000FF"/>
        </w:rPr>
      </w:pPr>
      <w:r w:rsidRPr="00E36C50">
        <w:rPr>
          <w:rStyle w:val="Hyperlink"/>
          <w:rFonts w:cs="Arial"/>
          <w:color w:val="auto"/>
          <w:u w:val="none"/>
        </w:rPr>
        <w:t xml:space="preserve">For definitions, refer to </w:t>
      </w:r>
      <w:hyperlink w:anchor="_Appendix_9._Definitions" w:history="1">
        <w:r w:rsidRPr="00E36C50">
          <w:rPr>
            <w:rStyle w:val="Hyperlink"/>
            <w:rFonts w:cs="Arial"/>
          </w:rPr>
          <w:t xml:space="preserve">Appendix </w:t>
        </w:r>
        <w:r w:rsidR="00555E6E">
          <w:rPr>
            <w:rStyle w:val="Hyperlink"/>
            <w:rFonts w:cs="Arial"/>
          </w:rPr>
          <w:t>2</w:t>
        </w:r>
      </w:hyperlink>
      <w:r w:rsidRPr="00E36C50">
        <w:rPr>
          <w:rStyle w:val="Hyperlink"/>
          <w:rFonts w:cs="Arial"/>
          <w:color w:val="auto"/>
          <w:u w:val="none"/>
        </w:rPr>
        <w:t xml:space="preserve">. </w:t>
      </w:r>
    </w:p>
    <w:p w14:paraId="6840D0EA" w14:textId="77777777" w:rsidR="0001151F" w:rsidRPr="005362B6" w:rsidRDefault="0001151F" w:rsidP="00E36C50">
      <w:pPr>
        <w:rPr>
          <w:rFonts w:cs="Arial"/>
          <w:b/>
          <w:sz w:val="28"/>
          <w:szCs w:val="28"/>
        </w:rPr>
      </w:pPr>
    </w:p>
    <w:p w14:paraId="374710AF" w14:textId="77777777" w:rsidR="00E36C50" w:rsidRDefault="00C0522E" w:rsidP="00393E21">
      <w:pPr>
        <w:pStyle w:val="ColorfulList-Accent11"/>
        <w:numPr>
          <w:ilvl w:val="0"/>
          <w:numId w:val="4"/>
        </w:numPr>
        <w:outlineLvl w:val="0"/>
        <w:rPr>
          <w:rFonts w:cs="Arial"/>
          <w:b/>
          <w:sz w:val="32"/>
          <w:szCs w:val="32"/>
        </w:rPr>
      </w:pPr>
      <w:r w:rsidRPr="00E36C50">
        <w:rPr>
          <w:rFonts w:cs="Arial"/>
          <w:b/>
          <w:sz w:val="32"/>
          <w:szCs w:val="32"/>
        </w:rPr>
        <w:t>Policy intent</w:t>
      </w:r>
    </w:p>
    <w:p w14:paraId="15275F37" w14:textId="270B4598" w:rsidR="00C0522E" w:rsidRPr="00E36C50" w:rsidRDefault="00E36C50" w:rsidP="00E36C50">
      <w:pPr>
        <w:pStyle w:val="ColorfulList-Accent11"/>
        <w:ind w:left="0"/>
        <w:outlineLvl w:val="0"/>
        <w:rPr>
          <w:rFonts w:cs="Arial"/>
          <w:b/>
          <w:sz w:val="32"/>
          <w:szCs w:val="32"/>
        </w:rPr>
      </w:pPr>
      <w:r w:rsidRPr="00E36C50">
        <w:rPr>
          <w:rFonts w:cs="Arial"/>
        </w:rPr>
        <w:br/>
      </w:r>
      <w:r w:rsidRPr="00E36C50">
        <w:rPr>
          <w:rFonts w:cs="Arial"/>
          <w:b/>
          <w:sz w:val="28"/>
          <w:szCs w:val="28"/>
        </w:rPr>
        <w:t xml:space="preserve">1.1 </w:t>
      </w:r>
      <w:r w:rsidR="00C0522E" w:rsidRPr="00E36C50">
        <w:rPr>
          <w:rFonts w:cs="Arial"/>
          <w:b/>
          <w:sz w:val="28"/>
          <w:szCs w:val="28"/>
        </w:rPr>
        <w:t>Background</w:t>
      </w:r>
    </w:p>
    <w:p w14:paraId="227C7C2D" w14:textId="77777777" w:rsidR="00C0522E" w:rsidRDefault="00C0522E" w:rsidP="00E36C50">
      <w:pPr>
        <w:tabs>
          <w:tab w:val="left" w:pos="567"/>
          <w:tab w:val="left" w:pos="1134"/>
          <w:tab w:val="left" w:pos="1701"/>
        </w:tabs>
        <w:rPr>
          <w:rFonts w:cs="Arial"/>
          <w:sz w:val="22"/>
          <w:szCs w:val="22"/>
        </w:rPr>
      </w:pPr>
    </w:p>
    <w:p w14:paraId="1CB490DC" w14:textId="0C8050B8" w:rsidR="00C0522E" w:rsidRPr="00E36C50" w:rsidRDefault="00C0522E" w:rsidP="00E36C50">
      <w:pPr>
        <w:tabs>
          <w:tab w:val="left" w:pos="567"/>
          <w:tab w:val="left" w:pos="1134"/>
          <w:tab w:val="left" w:pos="1701"/>
        </w:tabs>
        <w:rPr>
          <w:rFonts w:cs="Arial"/>
        </w:rPr>
      </w:pPr>
      <w:r w:rsidRPr="00E36C50">
        <w:rPr>
          <w:rFonts w:cs="Arial"/>
        </w:rPr>
        <w:t xml:space="preserve">The User Choice program provides public funding paid directly to </w:t>
      </w:r>
      <w:r w:rsidR="00B27088">
        <w:rPr>
          <w:rFonts w:cs="Arial"/>
        </w:rPr>
        <w:t>p</w:t>
      </w:r>
      <w:r w:rsidRPr="00E36C50">
        <w:rPr>
          <w:rFonts w:cs="Arial"/>
        </w:rPr>
        <w:t xml:space="preserve">re-qualified </w:t>
      </w:r>
      <w:r w:rsidR="00B27088">
        <w:rPr>
          <w:rFonts w:cs="Arial"/>
        </w:rPr>
        <w:t>s</w:t>
      </w:r>
      <w:r w:rsidRPr="00E36C50">
        <w:rPr>
          <w:rFonts w:cs="Arial"/>
        </w:rPr>
        <w:t xml:space="preserve">uppliers (PQS) for the delivery of accredited entry-level training to </w:t>
      </w:r>
      <w:r w:rsidR="00B27088">
        <w:rPr>
          <w:rFonts w:cs="Arial"/>
        </w:rPr>
        <w:t>a</w:t>
      </w:r>
      <w:r w:rsidRPr="00E36C50">
        <w:rPr>
          <w:rFonts w:cs="Arial"/>
        </w:rPr>
        <w:t xml:space="preserve">pprentices and </w:t>
      </w:r>
      <w:r w:rsidR="00B27088">
        <w:rPr>
          <w:rFonts w:cs="Arial"/>
        </w:rPr>
        <w:t>t</w:t>
      </w:r>
      <w:r w:rsidRPr="00E36C50">
        <w:rPr>
          <w:rFonts w:cs="Arial"/>
        </w:rPr>
        <w:t>rainees.</w:t>
      </w:r>
    </w:p>
    <w:p w14:paraId="5625F879" w14:textId="77777777" w:rsidR="00C0522E" w:rsidRPr="00E36C50" w:rsidRDefault="00C0522E" w:rsidP="00E36C50">
      <w:pPr>
        <w:tabs>
          <w:tab w:val="left" w:pos="567"/>
          <w:tab w:val="left" w:pos="1134"/>
          <w:tab w:val="left" w:pos="1701"/>
        </w:tabs>
        <w:rPr>
          <w:rFonts w:cs="Arial"/>
        </w:rPr>
      </w:pPr>
    </w:p>
    <w:p w14:paraId="09BA2EC6" w14:textId="73385B0A" w:rsidR="00C0522E" w:rsidRPr="00E36C50" w:rsidRDefault="00C0522E" w:rsidP="00E36C50">
      <w:pPr>
        <w:tabs>
          <w:tab w:val="left" w:pos="567"/>
          <w:tab w:val="left" w:pos="1134"/>
          <w:tab w:val="left" w:pos="1701"/>
        </w:tabs>
        <w:rPr>
          <w:rFonts w:cs="Arial"/>
        </w:rPr>
      </w:pPr>
      <w:r w:rsidRPr="00E36C50">
        <w:rPr>
          <w:rFonts w:cs="Arial"/>
        </w:rPr>
        <w:t xml:space="preserve">The program works in conjunction with the Commonwealth Australian Apprenticeships System, under which </w:t>
      </w:r>
      <w:r w:rsidR="00B27088">
        <w:rPr>
          <w:rFonts w:cs="Arial"/>
        </w:rPr>
        <w:t>a</w:t>
      </w:r>
      <w:r w:rsidRPr="00E36C50">
        <w:rPr>
          <w:rFonts w:cs="Arial"/>
        </w:rPr>
        <w:t xml:space="preserve">pprentices and </w:t>
      </w:r>
      <w:r w:rsidR="00B27088">
        <w:rPr>
          <w:rFonts w:cs="Arial"/>
        </w:rPr>
        <w:t>t</w:t>
      </w:r>
      <w:r w:rsidRPr="00E36C50">
        <w:rPr>
          <w:rFonts w:cs="Arial"/>
        </w:rPr>
        <w:t xml:space="preserve">rainees (also known in some jurisdictions as </w:t>
      </w:r>
      <w:r w:rsidR="00B27088">
        <w:rPr>
          <w:rFonts w:cs="Arial"/>
        </w:rPr>
        <w:t>‘</w:t>
      </w:r>
      <w:r w:rsidRPr="00E36C50">
        <w:rPr>
          <w:rFonts w:cs="Arial"/>
        </w:rPr>
        <w:t xml:space="preserve">Australian </w:t>
      </w:r>
      <w:r w:rsidR="00B27088">
        <w:rPr>
          <w:rFonts w:cs="Arial"/>
        </w:rPr>
        <w:t>a</w:t>
      </w:r>
      <w:r w:rsidRPr="00E36C50">
        <w:rPr>
          <w:rFonts w:cs="Arial"/>
        </w:rPr>
        <w:t>pprentices</w:t>
      </w:r>
      <w:r w:rsidR="00B27088">
        <w:rPr>
          <w:rFonts w:cs="Arial"/>
        </w:rPr>
        <w:t>’</w:t>
      </w:r>
      <w:r w:rsidRPr="00E36C50">
        <w:rPr>
          <w:rFonts w:cs="Arial"/>
        </w:rPr>
        <w:t xml:space="preserve">) enter into legally binding </w:t>
      </w:r>
      <w:r w:rsidR="00B27088">
        <w:rPr>
          <w:rFonts w:cs="Arial"/>
        </w:rPr>
        <w:t>t</w:t>
      </w:r>
      <w:r w:rsidRPr="00E36C50">
        <w:rPr>
          <w:rFonts w:cs="Arial"/>
        </w:rPr>
        <w:t xml:space="preserve">raining </w:t>
      </w:r>
      <w:r w:rsidR="00B27088">
        <w:rPr>
          <w:rFonts w:cs="Arial"/>
        </w:rPr>
        <w:t>c</w:t>
      </w:r>
      <w:r w:rsidRPr="00E36C50">
        <w:rPr>
          <w:rFonts w:cs="Arial"/>
        </w:rPr>
        <w:t>ontracts with their employers and receive structured training to achieve a nationally recognised qualification.</w:t>
      </w:r>
    </w:p>
    <w:p w14:paraId="46A11C39" w14:textId="77777777" w:rsidR="00C0522E" w:rsidRPr="00E36C50" w:rsidRDefault="00C0522E" w:rsidP="00E36C50">
      <w:pPr>
        <w:tabs>
          <w:tab w:val="left" w:pos="567"/>
          <w:tab w:val="left" w:pos="1134"/>
          <w:tab w:val="left" w:pos="1701"/>
        </w:tabs>
        <w:rPr>
          <w:rFonts w:cs="Arial"/>
        </w:rPr>
      </w:pPr>
    </w:p>
    <w:p w14:paraId="2DC49CB0" w14:textId="3E863155" w:rsidR="00C0522E" w:rsidRPr="00E36C50" w:rsidRDefault="00C0522E" w:rsidP="00E36C50">
      <w:pPr>
        <w:tabs>
          <w:tab w:val="left" w:pos="567"/>
          <w:tab w:val="left" w:pos="1134"/>
          <w:tab w:val="left" w:pos="1701"/>
        </w:tabs>
        <w:rPr>
          <w:rFonts w:cs="Arial"/>
        </w:rPr>
      </w:pPr>
      <w:bookmarkStart w:id="0" w:name="OLE_LINK1"/>
      <w:bookmarkStart w:id="1" w:name="OLE_LINK2"/>
      <w:r w:rsidRPr="00E36C50">
        <w:rPr>
          <w:rFonts w:cs="Arial"/>
        </w:rPr>
        <w:t xml:space="preserve">The User Choice </w:t>
      </w:r>
      <w:r w:rsidR="00A63BA7">
        <w:rPr>
          <w:rFonts w:cs="Arial"/>
        </w:rPr>
        <w:t>2016</w:t>
      </w:r>
      <w:r w:rsidRPr="00E36C50">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 xml:space="preserve">program </w:t>
      </w:r>
      <w:bookmarkEnd w:id="0"/>
      <w:bookmarkEnd w:id="1"/>
      <w:r w:rsidRPr="00E36C50">
        <w:rPr>
          <w:rFonts w:cs="Arial"/>
        </w:rPr>
        <w:t xml:space="preserve">provides a public funding contribution towards the cost of training and assessment for eligible Queensland </w:t>
      </w:r>
      <w:r w:rsidR="00B27088">
        <w:rPr>
          <w:rFonts w:cs="Arial"/>
        </w:rPr>
        <w:t>a</w:t>
      </w:r>
      <w:r w:rsidRPr="00E36C50">
        <w:rPr>
          <w:rFonts w:cs="Arial"/>
        </w:rPr>
        <w:t xml:space="preserve">pprentices and </w:t>
      </w:r>
      <w:r w:rsidR="00B27088">
        <w:rPr>
          <w:rFonts w:cs="Arial"/>
        </w:rPr>
        <w:t>t</w:t>
      </w:r>
      <w:r w:rsidRPr="00E36C50">
        <w:rPr>
          <w:rFonts w:cs="Arial"/>
        </w:rPr>
        <w:t>rainees.</w:t>
      </w:r>
    </w:p>
    <w:p w14:paraId="6ABBC794" w14:textId="77777777" w:rsidR="00C0522E" w:rsidRPr="00E36C50" w:rsidRDefault="00C0522E" w:rsidP="00E36C50">
      <w:pPr>
        <w:tabs>
          <w:tab w:val="left" w:pos="567"/>
          <w:tab w:val="left" w:pos="1134"/>
          <w:tab w:val="left" w:pos="1701"/>
        </w:tabs>
        <w:rPr>
          <w:rFonts w:cs="Arial"/>
        </w:rPr>
      </w:pPr>
    </w:p>
    <w:p w14:paraId="40E46915" w14:textId="0B706B78" w:rsidR="00C0522E" w:rsidRPr="00E36C50" w:rsidRDefault="00C0522E" w:rsidP="00E36C50">
      <w:pPr>
        <w:tabs>
          <w:tab w:val="left" w:pos="567"/>
          <w:tab w:val="left" w:pos="1134"/>
          <w:tab w:val="left" w:pos="1701"/>
        </w:tabs>
        <w:rPr>
          <w:rFonts w:cs="Arial"/>
        </w:rPr>
      </w:pPr>
      <w:r w:rsidRPr="00E36C50">
        <w:rPr>
          <w:rFonts w:cs="Arial"/>
        </w:rPr>
        <w:t xml:space="preserve">The program will provide greater flexibility for </w:t>
      </w:r>
      <w:r w:rsidR="00B27088">
        <w:rPr>
          <w:rFonts w:cs="Arial"/>
        </w:rPr>
        <w:t>a</w:t>
      </w:r>
      <w:r w:rsidRPr="00E36C50">
        <w:rPr>
          <w:rFonts w:cs="Arial"/>
        </w:rPr>
        <w:t xml:space="preserve">pprentices, </w:t>
      </w:r>
      <w:r w:rsidR="00B27088">
        <w:rPr>
          <w:rFonts w:cs="Arial"/>
        </w:rPr>
        <w:t>t</w:t>
      </w:r>
      <w:r w:rsidRPr="00E36C50">
        <w:rPr>
          <w:rFonts w:cs="Arial"/>
        </w:rPr>
        <w:t xml:space="preserve">rainees and their employers to select a training supplier of their choice and to negotiate the type of training they require. </w:t>
      </w:r>
    </w:p>
    <w:p w14:paraId="15A02F30" w14:textId="77777777" w:rsidR="00C0522E" w:rsidRPr="00E36C50" w:rsidRDefault="00C0522E" w:rsidP="00E36C50">
      <w:pPr>
        <w:tabs>
          <w:tab w:val="left" w:pos="567"/>
          <w:tab w:val="left" w:pos="1134"/>
          <w:tab w:val="left" w:pos="1701"/>
        </w:tabs>
        <w:rPr>
          <w:rFonts w:cs="Arial"/>
        </w:rPr>
      </w:pPr>
    </w:p>
    <w:p w14:paraId="3D3EEEC6" w14:textId="785B3A59" w:rsidR="00C0522E" w:rsidRPr="00E36C50" w:rsidRDefault="00C0522E" w:rsidP="00E36C50">
      <w:pPr>
        <w:tabs>
          <w:tab w:val="left" w:pos="567"/>
          <w:tab w:val="left" w:pos="1134"/>
          <w:tab w:val="left" w:pos="1701"/>
        </w:tabs>
        <w:rPr>
          <w:rFonts w:cs="Arial"/>
        </w:rPr>
      </w:pPr>
      <w:r w:rsidRPr="00E36C50">
        <w:rPr>
          <w:rFonts w:cs="Arial"/>
        </w:rPr>
        <w:t>Based on the outcomes of an independent review</w:t>
      </w:r>
      <w:r w:rsidR="00B27088">
        <w:rPr>
          <w:rFonts w:cs="Arial"/>
        </w:rPr>
        <w:t xml:space="preserve"> </w:t>
      </w:r>
      <w:r w:rsidRPr="00E36C50">
        <w:rPr>
          <w:rFonts w:cs="Arial"/>
        </w:rPr>
        <w:t xml:space="preserve">and ongoing feedback from stakeholders, the User Choice </w:t>
      </w:r>
      <w:r w:rsidR="00A63BA7">
        <w:rPr>
          <w:rFonts w:cs="Arial"/>
        </w:rPr>
        <w:t>2016</w:t>
      </w:r>
      <w:r w:rsidRPr="00E36C50">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framework and model has been developed to address the most significant challenges of the government’s funding priorities, the contribution towards qualifications and the funding strategy for training and assessment services.</w:t>
      </w:r>
    </w:p>
    <w:p w14:paraId="325AED75" w14:textId="77777777" w:rsidR="00C0522E" w:rsidRPr="00E36C50" w:rsidRDefault="00C0522E" w:rsidP="00E36C50">
      <w:pPr>
        <w:tabs>
          <w:tab w:val="left" w:pos="567"/>
          <w:tab w:val="left" w:pos="1134"/>
          <w:tab w:val="left" w:pos="1701"/>
        </w:tabs>
        <w:rPr>
          <w:rFonts w:cs="Arial"/>
        </w:rPr>
      </w:pPr>
    </w:p>
    <w:p w14:paraId="65547EF0" w14:textId="76BB523C" w:rsidR="00C0522E" w:rsidRPr="00E36C50" w:rsidRDefault="00C0522E" w:rsidP="00E36C50">
      <w:pPr>
        <w:tabs>
          <w:tab w:val="left" w:pos="567"/>
          <w:tab w:val="left" w:pos="1134"/>
          <w:tab w:val="left" w:pos="1701"/>
        </w:tabs>
        <w:rPr>
          <w:rFonts w:cs="Arial"/>
        </w:rPr>
      </w:pPr>
      <w:r w:rsidRPr="00E36C50">
        <w:rPr>
          <w:rFonts w:cs="Arial"/>
        </w:rPr>
        <w:t xml:space="preserve">The Queensland User Choice </w:t>
      </w:r>
      <w:r w:rsidR="00A63BA7">
        <w:rPr>
          <w:rFonts w:cs="Arial"/>
        </w:rPr>
        <w:t>2016</w:t>
      </w:r>
      <w:r w:rsidRPr="00E36C50">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 xml:space="preserve">program will provide funding aligned to the skill needs of industry and respond to changing government priorities in a timely manner. </w:t>
      </w:r>
    </w:p>
    <w:p w14:paraId="7596AA6E" w14:textId="77777777" w:rsidR="00C0522E" w:rsidRPr="00E36C50" w:rsidRDefault="00C0522E" w:rsidP="00E36C50">
      <w:pPr>
        <w:tabs>
          <w:tab w:val="left" w:pos="567"/>
          <w:tab w:val="left" w:pos="1134"/>
          <w:tab w:val="left" w:pos="1701"/>
        </w:tabs>
        <w:rPr>
          <w:rFonts w:cs="Arial"/>
        </w:rPr>
      </w:pPr>
    </w:p>
    <w:p w14:paraId="301537B9" w14:textId="381F1C75" w:rsidR="00C0522E" w:rsidRPr="00E36C50" w:rsidRDefault="00C0522E" w:rsidP="00E36C50">
      <w:pPr>
        <w:tabs>
          <w:tab w:val="left" w:pos="567"/>
          <w:tab w:val="left" w:pos="1134"/>
          <w:tab w:val="left" w:pos="1701"/>
        </w:tabs>
        <w:rPr>
          <w:rFonts w:cs="Arial"/>
        </w:rPr>
      </w:pPr>
      <w:r w:rsidRPr="00E36C50">
        <w:rPr>
          <w:rFonts w:cs="Arial"/>
        </w:rPr>
        <w:t>A number of key principles underpin the program, including</w:t>
      </w:r>
      <w:r w:rsidR="00B27088">
        <w:rPr>
          <w:rFonts w:cs="Arial"/>
        </w:rPr>
        <w:t xml:space="preserve"> the need to </w:t>
      </w:r>
      <w:r w:rsidRPr="00E36C50">
        <w:rPr>
          <w:rFonts w:cs="Arial"/>
        </w:rPr>
        <w:t>ensur</w:t>
      </w:r>
      <w:r w:rsidR="00B27088">
        <w:rPr>
          <w:rFonts w:cs="Arial"/>
        </w:rPr>
        <w:t xml:space="preserve">e </w:t>
      </w:r>
      <w:r w:rsidRPr="00E36C50">
        <w:rPr>
          <w:rFonts w:cs="Arial"/>
        </w:rPr>
        <w:t>that the program is transparent, flexible, responsive, consistently applied and easily understood.</w:t>
      </w:r>
    </w:p>
    <w:p w14:paraId="39076E21" w14:textId="77777777" w:rsidR="00C0522E" w:rsidRPr="00E36C50" w:rsidRDefault="00C0522E" w:rsidP="00E36C50">
      <w:pPr>
        <w:tabs>
          <w:tab w:val="left" w:pos="0"/>
          <w:tab w:val="left" w:pos="1134"/>
          <w:tab w:val="left" w:pos="1701"/>
        </w:tabs>
        <w:rPr>
          <w:rFonts w:cs="Arial"/>
        </w:rPr>
      </w:pPr>
    </w:p>
    <w:p w14:paraId="6D18AB1F" w14:textId="45412FFF" w:rsidR="00C0522E" w:rsidRDefault="00C0522E" w:rsidP="00B27088">
      <w:pPr>
        <w:tabs>
          <w:tab w:val="left" w:pos="0"/>
          <w:tab w:val="left" w:pos="1134"/>
          <w:tab w:val="left" w:pos="1701"/>
        </w:tabs>
        <w:rPr>
          <w:rFonts w:cs="Arial"/>
        </w:rPr>
      </w:pPr>
      <w:r w:rsidRPr="00E36C50">
        <w:rPr>
          <w:rFonts w:cs="Arial"/>
        </w:rPr>
        <w:t xml:space="preserve">User Choice related policies and documents are available </w:t>
      </w:r>
      <w:r w:rsidR="00B27088">
        <w:rPr>
          <w:rFonts w:cs="Arial"/>
        </w:rPr>
        <w:t xml:space="preserve">on the Department of Education and Training’s website. </w:t>
      </w:r>
    </w:p>
    <w:p w14:paraId="611ECE22" w14:textId="77777777" w:rsidR="00B27088" w:rsidRPr="00E36C50" w:rsidRDefault="00B27088" w:rsidP="00B27088">
      <w:pPr>
        <w:tabs>
          <w:tab w:val="left" w:pos="0"/>
          <w:tab w:val="left" w:pos="1134"/>
          <w:tab w:val="left" w:pos="1701"/>
        </w:tabs>
        <w:rPr>
          <w:rFonts w:cs="Arial"/>
        </w:rPr>
      </w:pPr>
    </w:p>
    <w:p w14:paraId="1982972D" w14:textId="00D8C156" w:rsidR="00C0522E" w:rsidRPr="00E36C50" w:rsidRDefault="00C0522E" w:rsidP="00373DE4">
      <w:pPr>
        <w:tabs>
          <w:tab w:val="left" w:pos="0"/>
          <w:tab w:val="left" w:pos="1134"/>
          <w:tab w:val="left" w:pos="1701"/>
        </w:tabs>
        <w:rPr>
          <w:rFonts w:cs="Arial"/>
        </w:rPr>
      </w:pPr>
      <w:r w:rsidRPr="00E36C50">
        <w:rPr>
          <w:rFonts w:cs="Arial"/>
        </w:rPr>
        <w:t xml:space="preserve">Information and requirements for </w:t>
      </w:r>
      <w:r w:rsidR="00B27088">
        <w:rPr>
          <w:rFonts w:cs="Arial"/>
        </w:rPr>
        <w:t>s</w:t>
      </w:r>
      <w:r w:rsidRPr="00E36C50">
        <w:rPr>
          <w:rFonts w:cs="Arial"/>
        </w:rPr>
        <w:t xml:space="preserve">upervising </w:t>
      </w:r>
      <w:r w:rsidR="00B27088">
        <w:rPr>
          <w:rFonts w:cs="Arial"/>
        </w:rPr>
        <w:t>r</w:t>
      </w:r>
      <w:r w:rsidRPr="00E36C50">
        <w:rPr>
          <w:rFonts w:cs="Arial"/>
        </w:rPr>
        <w:t xml:space="preserve">egistered </w:t>
      </w:r>
      <w:r w:rsidR="00B27088">
        <w:rPr>
          <w:rFonts w:cs="Arial"/>
        </w:rPr>
        <w:t>t</w:t>
      </w:r>
      <w:r w:rsidRPr="00E36C50">
        <w:rPr>
          <w:rFonts w:cs="Arial"/>
        </w:rPr>
        <w:t xml:space="preserve">raining </w:t>
      </w:r>
      <w:r w:rsidR="00B27088">
        <w:rPr>
          <w:rFonts w:cs="Arial"/>
        </w:rPr>
        <w:t>o</w:t>
      </w:r>
      <w:r w:rsidRPr="00E36C50">
        <w:rPr>
          <w:rFonts w:cs="Arial"/>
        </w:rPr>
        <w:t xml:space="preserve">rganisations (SRTOs) </w:t>
      </w:r>
      <w:r w:rsidR="00555E6E">
        <w:rPr>
          <w:rFonts w:cs="Arial"/>
        </w:rPr>
        <w:t xml:space="preserve">can also be found on the department’s website at </w:t>
      </w:r>
      <w:hyperlink r:id="rId9" w:history="1">
        <w:r w:rsidR="00166CF3">
          <w:rPr>
            <w:rStyle w:val="Hyperlink"/>
            <w:rFonts w:cs="Arial"/>
          </w:rPr>
          <w:t>www.training.qld.gov.au/apprentices/srto</w:t>
        </w:r>
      </w:hyperlink>
      <w:r w:rsidR="00B27088" w:rsidRPr="00555E6E">
        <w:rPr>
          <w:rFonts w:cs="Arial"/>
        </w:rPr>
        <w:t>.</w:t>
      </w:r>
    </w:p>
    <w:p w14:paraId="41EE59DD" w14:textId="1B78E729" w:rsidR="00C0522E" w:rsidRPr="00E36C50" w:rsidRDefault="00E36C50" w:rsidP="00555E6E">
      <w:pPr>
        <w:pStyle w:val="Heading2"/>
        <w:spacing w:after="0"/>
        <w:rPr>
          <w:i w:val="0"/>
        </w:rPr>
      </w:pPr>
      <w:r w:rsidRPr="00E36C50">
        <w:rPr>
          <w:i w:val="0"/>
        </w:rPr>
        <w:lastRenderedPageBreak/>
        <w:t xml:space="preserve">1.2 </w:t>
      </w:r>
      <w:r w:rsidR="00C0522E" w:rsidRPr="00E36C50">
        <w:rPr>
          <w:i w:val="0"/>
        </w:rPr>
        <w:t xml:space="preserve">Employment </w:t>
      </w:r>
      <w:r w:rsidR="008F5DE4">
        <w:rPr>
          <w:i w:val="0"/>
        </w:rPr>
        <w:t>a</w:t>
      </w:r>
      <w:r w:rsidR="00C0522E" w:rsidRPr="00E36C50">
        <w:rPr>
          <w:i w:val="0"/>
        </w:rPr>
        <w:t>rrangements</w:t>
      </w:r>
    </w:p>
    <w:p w14:paraId="6FFA4152" w14:textId="77777777" w:rsidR="00C0522E" w:rsidRPr="00E36C50" w:rsidRDefault="00C0522E" w:rsidP="00E36C50">
      <w:pPr>
        <w:tabs>
          <w:tab w:val="left" w:pos="567"/>
          <w:tab w:val="left" w:pos="1134"/>
          <w:tab w:val="left" w:pos="1701"/>
        </w:tabs>
        <w:rPr>
          <w:rFonts w:cs="Arial"/>
        </w:rPr>
      </w:pPr>
    </w:p>
    <w:p w14:paraId="6EA8DAB3" w14:textId="57F88629" w:rsidR="00C0522E" w:rsidRPr="00E36C50" w:rsidRDefault="00C0522E" w:rsidP="00E36C50">
      <w:pPr>
        <w:tabs>
          <w:tab w:val="left" w:pos="567"/>
          <w:tab w:val="left" w:pos="1134"/>
          <w:tab w:val="left" w:pos="1701"/>
        </w:tabs>
        <w:rPr>
          <w:rFonts w:cs="Arial"/>
        </w:rPr>
      </w:pPr>
      <w:r w:rsidRPr="00E36C50">
        <w:rPr>
          <w:rFonts w:cs="Arial"/>
        </w:rPr>
        <w:t xml:space="preserve">The intent of the User Choice program is to provide funding for training and assessment that supports the apprenticeship and traineeship system, as defined by the </w:t>
      </w:r>
      <w:r w:rsidR="00555E6E" w:rsidRPr="00E36C50">
        <w:rPr>
          <w:rFonts w:cs="Arial"/>
          <w:i/>
        </w:rPr>
        <w:t>Further Education and Training Act 2014</w:t>
      </w:r>
      <w:r w:rsidRPr="00E36C50">
        <w:rPr>
          <w:rFonts w:cs="Arial"/>
        </w:rPr>
        <w:t xml:space="preserve">. User Choice funding is only available when all arrangements, particularly employment arrangements, are consistent with the Act. The employer of an apprentice or trainee must </w:t>
      </w:r>
      <w:r w:rsidR="00555E6E">
        <w:rPr>
          <w:rFonts w:cs="Arial"/>
        </w:rPr>
        <w:t xml:space="preserve">therefore </w:t>
      </w:r>
      <w:r w:rsidRPr="00E36C50">
        <w:rPr>
          <w:rFonts w:cs="Arial"/>
        </w:rPr>
        <w:t xml:space="preserve">provide adequate facilities, range of work, supervision and the on-the-job training required by the Act and document </w:t>
      </w:r>
      <w:r w:rsidR="004F1117">
        <w:rPr>
          <w:rFonts w:cs="Arial"/>
        </w:rPr>
        <w:t xml:space="preserve">this information </w:t>
      </w:r>
      <w:r w:rsidRPr="00E36C50">
        <w:rPr>
          <w:rFonts w:cs="Arial"/>
        </w:rPr>
        <w:t xml:space="preserve">in a training plan agreed to with the SRTO and the apprentice or trainee. The SRTO is required to assess these employment arrangements to ensure compliance with the Act. </w:t>
      </w:r>
    </w:p>
    <w:p w14:paraId="5EDB053A" w14:textId="77777777" w:rsidR="00C0522E" w:rsidRPr="00E36C50" w:rsidRDefault="00C0522E" w:rsidP="00E36C50">
      <w:pPr>
        <w:tabs>
          <w:tab w:val="left" w:pos="567"/>
          <w:tab w:val="left" w:pos="1134"/>
          <w:tab w:val="left" w:pos="1701"/>
        </w:tabs>
        <w:rPr>
          <w:rFonts w:cs="Arial"/>
        </w:rPr>
      </w:pPr>
    </w:p>
    <w:p w14:paraId="10B01712" w14:textId="20277C3F" w:rsidR="00C0522E" w:rsidRPr="00E36C50" w:rsidRDefault="00C0522E" w:rsidP="00E36C50">
      <w:pPr>
        <w:tabs>
          <w:tab w:val="left" w:pos="567"/>
          <w:tab w:val="left" w:pos="1134"/>
          <w:tab w:val="left" w:pos="1701"/>
        </w:tabs>
        <w:rPr>
          <w:rFonts w:cs="Arial"/>
        </w:rPr>
      </w:pPr>
      <w:r w:rsidRPr="00E36C50">
        <w:rPr>
          <w:rFonts w:cs="Arial"/>
        </w:rPr>
        <w:t>If the employment arrangements</w:t>
      </w:r>
      <w:r w:rsidR="00DD1D04">
        <w:rPr>
          <w:rFonts w:cs="Arial"/>
        </w:rPr>
        <w:t xml:space="preserve"> do not comply</w:t>
      </w:r>
      <w:r w:rsidRPr="00E36C50">
        <w:rPr>
          <w:rFonts w:cs="Arial"/>
        </w:rPr>
        <w:t xml:space="preserve"> with the Act</w:t>
      </w:r>
      <w:r w:rsidR="00555E6E">
        <w:rPr>
          <w:rFonts w:cs="Arial"/>
        </w:rPr>
        <w:t>,</w:t>
      </w:r>
      <w:r w:rsidRPr="00E36C50">
        <w:rPr>
          <w:rFonts w:cs="Arial"/>
        </w:rPr>
        <w:t xml:space="preserve"> then the SRTO should not commit to the training plan and must advise the employer, the Australian Apprenticeship</w:t>
      </w:r>
      <w:r w:rsidR="00555E6E">
        <w:rPr>
          <w:rFonts w:cs="Arial"/>
        </w:rPr>
        <w:t xml:space="preserve"> Support Network</w:t>
      </w:r>
      <w:r w:rsidRPr="00E36C50">
        <w:rPr>
          <w:rFonts w:cs="Arial"/>
        </w:rPr>
        <w:t xml:space="preserve"> and the</w:t>
      </w:r>
      <w:r w:rsidR="006D343B">
        <w:rPr>
          <w:rFonts w:cs="Arial"/>
        </w:rPr>
        <w:t xml:space="preserve"> Queensland</w:t>
      </w:r>
      <w:r w:rsidRPr="00E36C50">
        <w:rPr>
          <w:rFonts w:cs="Arial"/>
        </w:rPr>
        <w:t xml:space="preserve"> Department of Education</w:t>
      </w:r>
      <w:r w:rsidR="00555E6E">
        <w:rPr>
          <w:rFonts w:cs="Arial"/>
        </w:rPr>
        <w:t xml:space="preserve"> and </w:t>
      </w:r>
      <w:r w:rsidRPr="00E36C50">
        <w:rPr>
          <w:rFonts w:cs="Arial"/>
        </w:rPr>
        <w:t>Training immediately.</w:t>
      </w:r>
    </w:p>
    <w:p w14:paraId="4E71D7A5" w14:textId="19EDEB86" w:rsidR="00C0522E" w:rsidRPr="00E36C50" w:rsidRDefault="00C0522E" w:rsidP="00E36C50">
      <w:pPr>
        <w:pStyle w:val="Heading2"/>
        <w:rPr>
          <w:i w:val="0"/>
        </w:rPr>
      </w:pPr>
      <w:r w:rsidRPr="00E36C50">
        <w:rPr>
          <w:i w:val="0"/>
        </w:rPr>
        <w:t>1.3</w:t>
      </w:r>
      <w:r w:rsidR="00E36C50">
        <w:rPr>
          <w:i w:val="0"/>
        </w:rPr>
        <w:t xml:space="preserve"> </w:t>
      </w:r>
      <w:r w:rsidRPr="00E36C50">
        <w:rPr>
          <w:i w:val="0"/>
        </w:rPr>
        <w:t xml:space="preserve">Dual </w:t>
      </w:r>
      <w:r w:rsidR="008F5DE4">
        <w:rPr>
          <w:i w:val="0"/>
        </w:rPr>
        <w:t>p</w:t>
      </w:r>
      <w:r w:rsidRPr="00E36C50">
        <w:rPr>
          <w:i w:val="0"/>
        </w:rPr>
        <w:t>rograms</w:t>
      </w:r>
    </w:p>
    <w:p w14:paraId="006AA113" w14:textId="77777777" w:rsidR="00C0522E" w:rsidRPr="00E36C50" w:rsidRDefault="00C0522E" w:rsidP="00E36C50">
      <w:pPr>
        <w:tabs>
          <w:tab w:val="left" w:pos="567"/>
          <w:tab w:val="left" w:pos="1134"/>
          <w:tab w:val="left" w:pos="1701"/>
        </w:tabs>
        <w:rPr>
          <w:rFonts w:cs="Arial"/>
        </w:rPr>
      </w:pPr>
    </w:p>
    <w:p w14:paraId="15B1F7FF" w14:textId="5ED9D1BA" w:rsidR="00C0522E" w:rsidRPr="00E36C50" w:rsidRDefault="00C0522E" w:rsidP="00E36C50">
      <w:pPr>
        <w:tabs>
          <w:tab w:val="left" w:pos="567"/>
          <w:tab w:val="left" w:pos="1134"/>
          <w:tab w:val="left" w:pos="1701"/>
        </w:tabs>
        <w:rPr>
          <w:rFonts w:cs="Arial"/>
        </w:rPr>
      </w:pPr>
      <w:r w:rsidRPr="00E36C50">
        <w:rPr>
          <w:rFonts w:cs="Arial"/>
        </w:rPr>
        <w:t xml:space="preserve">The User Choice </w:t>
      </w:r>
      <w:r w:rsidR="00A63BA7">
        <w:rPr>
          <w:rFonts w:cs="Arial"/>
        </w:rPr>
        <w:t>2016</w:t>
      </w:r>
      <w:r w:rsidRPr="00E36C50">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 xml:space="preserve">program </w:t>
      </w:r>
      <w:r w:rsidR="00A63BA7">
        <w:rPr>
          <w:rFonts w:cs="Arial"/>
        </w:rPr>
        <w:t>replaces</w:t>
      </w:r>
      <w:r w:rsidRPr="00E36C50">
        <w:rPr>
          <w:rFonts w:cs="Arial"/>
        </w:rPr>
        <w:t xml:space="preserve"> the 2006</w:t>
      </w:r>
      <w:r w:rsidR="00555E6E" w:rsidRPr="00E36C50">
        <w:rPr>
          <w:rFonts w:cs="Arial"/>
        </w:rPr>
        <w:t>–</w:t>
      </w:r>
      <w:r w:rsidRPr="00E36C50">
        <w:rPr>
          <w:rFonts w:cs="Arial"/>
        </w:rPr>
        <w:t xml:space="preserve">2010 User Choice program </w:t>
      </w:r>
      <w:r w:rsidR="00A63BA7">
        <w:rPr>
          <w:rFonts w:cs="Arial"/>
        </w:rPr>
        <w:t xml:space="preserve">which </w:t>
      </w:r>
      <w:r w:rsidRPr="00E36C50">
        <w:rPr>
          <w:rFonts w:cs="Arial"/>
        </w:rPr>
        <w:t xml:space="preserve">is </w:t>
      </w:r>
      <w:r w:rsidR="00A63BA7">
        <w:rPr>
          <w:rFonts w:cs="Arial"/>
        </w:rPr>
        <w:t xml:space="preserve">being </w:t>
      </w:r>
      <w:r w:rsidRPr="00E36C50">
        <w:rPr>
          <w:rFonts w:cs="Arial"/>
        </w:rPr>
        <w:t xml:space="preserve">phased out. </w:t>
      </w:r>
      <w:r w:rsidR="006912E2">
        <w:rPr>
          <w:rFonts w:cs="Arial"/>
        </w:rPr>
        <w:t>As a result, both programs</w:t>
      </w:r>
      <w:r w:rsidR="0007299E">
        <w:rPr>
          <w:rFonts w:cs="Arial"/>
        </w:rPr>
        <w:t xml:space="preserve"> </w:t>
      </w:r>
      <w:r w:rsidR="006912E2">
        <w:rPr>
          <w:rFonts w:cs="Arial"/>
        </w:rPr>
        <w:t>—</w:t>
      </w:r>
      <w:r w:rsidR="0007299E">
        <w:rPr>
          <w:rFonts w:cs="Arial"/>
        </w:rPr>
        <w:t xml:space="preserve"> </w:t>
      </w:r>
      <w:r w:rsidR="006912E2">
        <w:rPr>
          <w:rFonts w:cs="Arial"/>
        </w:rPr>
        <w:t>which have funding and policy differences</w:t>
      </w:r>
      <w:r w:rsidR="0007299E">
        <w:rPr>
          <w:rFonts w:cs="Arial"/>
        </w:rPr>
        <w:t xml:space="preserve"> </w:t>
      </w:r>
      <w:r w:rsidR="006912E2">
        <w:rPr>
          <w:rFonts w:cs="Arial"/>
        </w:rPr>
        <w:t>—</w:t>
      </w:r>
      <w:r w:rsidR="0007299E">
        <w:rPr>
          <w:rFonts w:cs="Arial"/>
        </w:rPr>
        <w:t xml:space="preserve"> </w:t>
      </w:r>
      <w:r w:rsidR="00555E6E">
        <w:rPr>
          <w:rFonts w:cs="Arial"/>
        </w:rPr>
        <w:t>will operate in parallel</w:t>
      </w:r>
      <w:r w:rsidR="00A63BA7">
        <w:rPr>
          <w:rFonts w:cs="Arial"/>
        </w:rPr>
        <w:t>.</w:t>
      </w:r>
      <w:r w:rsidR="00555E6E">
        <w:rPr>
          <w:rFonts w:cs="Arial"/>
        </w:rPr>
        <w:t xml:space="preserve"> </w:t>
      </w:r>
      <w:r w:rsidRPr="00E36C50">
        <w:rPr>
          <w:rFonts w:cs="Arial"/>
        </w:rPr>
        <w:t>This allows for an orderly, planned transition to the new program.</w:t>
      </w:r>
    </w:p>
    <w:p w14:paraId="6783BDEA" w14:textId="77777777" w:rsidR="00C0522E" w:rsidRPr="00E36C50" w:rsidRDefault="00C0522E" w:rsidP="00E36C50">
      <w:pPr>
        <w:tabs>
          <w:tab w:val="left" w:pos="567"/>
          <w:tab w:val="left" w:pos="1134"/>
          <w:tab w:val="left" w:pos="1701"/>
        </w:tabs>
        <w:rPr>
          <w:rFonts w:cs="Arial"/>
          <w:highlight w:val="yellow"/>
        </w:rPr>
      </w:pPr>
    </w:p>
    <w:p w14:paraId="57713A30" w14:textId="2DD21A5B" w:rsidR="006D343B" w:rsidRDefault="006912E2" w:rsidP="00E36C50">
      <w:pPr>
        <w:tabs>
          <w:tab w:val="left" w:pos="567"/>
          <w:tab w:val="left" w:pos="1134"/>
          <w:tab w:val="left" w:pos="1701"/>
        </w:tabs>
        <w:rPr>
          <w:rFonts w:cs="Arial"/>
        </w:rPr>
      </w:pPr>
      <w:r>
        <w:rPr>
          <w:rFonts w:cs="Arial"/>
        </w:rPr>
        <w:t>T</w:t>
      </w:r>
      <w:r w:rsidR="00C0522E" w:rsidRPr="00E36C50">
        <w:rPr>
          <w:rFonts w:cs="Arial"/>
        </w:rPr>
        <w:t xml:space="preserve">he commencement date on a student’s Training Contract constitutes the principal demarcation between the two programs. </w:t>
      </w:r>
    </w:p>
    <w:p w14:paraId="551601FB" w14:textId="77777777" w:rsidR="006D343B" w:rsidRPr="00E36C50" w:rsidRDefault="006D343B" w:rsidP="00E36C50">
      <w:pPr>
        <w:tabs>
          <w:tab w:val="left" w:pos="567"/>
          <w:tab w:val="left" w:pos="1134"/>
          <w:tab w:val="left" w:pos="1701"/>
        </w:tabs>
        <w:rPr>
          <w:rFonts w:cs="Arial"/>
          <w:highlight w:val="yellow"/>
        </w:rPr>
      </w:pPr>
    </w:p>
    <w:p w14:paraId="0A8ABE70" w14:textId="040ED43F" w:rsidR="00C0522E" w:rsidRPr="00E36C50" w:rsidRDefault="00C0522E" w:rsidP="00E36C50">
      <w:pPr>
        <w:tabs>
          <w:tab w:val="left" w:pos="567"/>
          <w:tab w:val="left" w:pos="1134"/>
          <w:tab w:val="left" w:pos="1701"/>
        </w:tabs>
        <w:rPr>
          <w:rFonts w:cs="Arial"/>
        </w:rPr>
      </w:pPr>
      <w:r w:rsidRPr="00E36C50">
        <w:rPr>
          <w:rFonts w:cs="Arial"/>
        </w:rPr>
        <w:t>Training delivered to students with a commencement date prior to 1 July 2010 falls under the 2006</w:t>
      </w:r>
      <w:r w:rsidR="0007299E">
        <w:rPr>
          <w:rFonts w:cs="Arial"/>
        </w:rPr>
        <w:t>–</w:t>
      </w:r>
      <w:r w:rsidRPr="00E36C50">
        <w:rPr>
          <w:rFonts w:cs="Arial"/>
        </w:rPr>
        <w:t xml:space="preserve">2010 User Choice program. While the </w:t>
      </w:r>
      <w:r w:rsidR="00A63BA7" w:rsidRPr="00E36C50">
        <w:rPr>
          <w:rFonts w:cs="Arial"/>
        </w:rPr>
        <w:t>2</w:t>
      </w:r>
      <w:r w:rsidR="00446417">
        <w:rPr>
          <w:rFonts w:cs="Arial"/>
        </w:rPr>
        <w:t>0</w:t>
      </w:r>
      <w:r w:rsidR="00A63BA7">
        <w:rPr>
          <w:rFonts w:cs="Arial"/>
        </w:rPr>
        <w:t>16</w:t>
      </w:r>
      <w:r w:rsidR="006912E2">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 xml:space="preserve">User Choice program aims to provide flexibility where required, the intent of this </w:t>
      </w:r>
      <w:r w:rsidR="006912E2">
        <w:rPr>
          <w:rFonts w:cs="Arial"/>
        </w:rPr>
        <w:t>p</w:t>
      </w:r>
      <w:r w:rsidRPr="00E36C50">
        <w:rPr>
          <w:rFonts w:cs="Arial"/>
        </w:rPr>
        <w:t>olicy is for students with a commencement date prior to 1 July 2010 to be managed under the 2006</w:t>
      </w:r>
      <w:r w:rsidR="006912E2">
        <w:rPr>
          <w:rFonts w:cs="Arial"/>
        </w:rPr>
        <w:t>–</w:t>
      </w:r>
      <w:r w:rsidRPr="00E36C50">
        <w:rPr>
          <w:rFonts w:cs="Arial"/>
        </w:rPr>
        <w:t xml:space="preserve">2010 User Choice program. Any attempt to shift students to the new </w:t>
      </w:r>
      <w:r w:rsidR="006912E2">
        <w:rPr>
          <w:rFonts w:cs="Arial"/>
        </w:rPr>
        <w:t>p</w:t>
      </w:r>
      <w:r w:rsidRPr="00E36C50">
        <w:rPr>
          <w:rFonts w:cs="Arial"/>
        </w:rPr>
        <w:t xml:space="preserve">rogram simply to access the funding or policy environment of the new </w:t>
      </w:r>
      <w:r w:rsidR="006912E2">
        <w:rPr>
          <w:rFonts w:cs="Arial"/>
        </w:rPr>
        <w:t>p</w:t>
      </w:r>
      <w:r w:rsidRPr="00E36C50">
        <w:rPr>
          <w:rFonts w:cs="Arial"/>
        </w:rPr>
        <w:t xml:space="preserve">rogram is considered a breach of this </w:t>
      </w:r>
      <w:r w:rsidR="006912E2">
        <w:rPr>
          <w:rFonts w:cs="Arial"/>
        </w:rPr>
        <w:t>p</w:t>
      </w:r>
      <w:r w:rsidRPr="00E36C50">
        <w:rPr>
          <w:rFonts w:cs="Arial"/>
        </w:rPr>
        <w:t>olicy.</w:t>
      </w:r>
    </w:p>
    <w:p w14:paraId="07B88996" w14:textId="77777777" w:rsidR="00C0522E" w:rsidRDefault="00C0522E" w:rsidP="00E36C50">
      <w:pPr>
        <w:tabs>
          <w:tab w:val="left" w:pos="567"/>
          <w:tab w:val="left" w:pos="1134"/>
          <w:tab w:val="left" w:pos="1701"/>
        </w:tabs>
        <w:rPr>
          <w:rFonts w:cs="Arial"/>
          <w:b/>
        </w:rPr>
      </w:pPr>
    </w:p>
    <w:p w14:paraId="325CB507" w14:textId="2A21CE11" w:rsidR="00C0522E" w:rsidRPr="00E36C50" w:rsidRDefault="00E36C50" w:rsidP="00E36C50">
      <w:pPr>
        <w:pStyle w:val="Heading1"/>
        <w:spacing w:before="120"/>
        <w:rPr>
          <w:rFonts w:ascii="Arial" w:hAnsi="Arial" w:cs="Arial"/>
          <w:color w:val="auto"/>
        </w:rPr>
      </w:pPr>
      <w:r w:rsidRPr="00E36C50">
        <w:rPr>
          <w:rFonts w:ascii="Arial" w:hAnsi="Arial" w:cs="Arial"/>
          <w:color w:val="auto"/>
        </w:rPr>
        <w:t>2</w:t>
      </w:r>
      <w:r>
        <w:rPr>
          <w:rFonts w:ascii="Arial" w:hAnsi="Arial" w:cs="Arial"/>
          <w:color w:val="auto"/>
        </w:rPr>
        <w:t xml:space="preserve">. </w:t>
      </w:r>
      <w:r w:rsidRPr="00E36C50">
        <w:rPr>
          <w:rFonts w:ascii="Arial" w:hAnsi="Arial" w:cs="Arial"/>
          <w:color w:val="auto"/>
        </w:rPr>
        <w:t>Scope</w:t>
      </w:r>
    </w:p>
    <w:p w14:paraId="29999A7F" w14:textId="62393211" w:rsidR="00C0522E" w:rsidRPr="00E36C50" w:rsidRDefault="00E36C50" w:rsidP="00E36C50">
      <w:pPr>
        <w:pStyle w:val="Heading2"/>
        <w:rPr>
          <w:i w:val="0"/>
        </w:rPr>
      </w:pPr>
      <w:r>
        <w:rPr>
          <w:i w:val="0"/>
        </w:rPr>
        <w:t xml:space="preserve">2.1 </w:t>
      </w:r>
      <w:r w:rsidR="00C0522E" w:rsidRPr="00E36C50">
        <w:rPr>
          <w:i w:val="0"/>
        </w:rPr>
        <w:t xml:space="preserve">User Choice </w:t>
      </w:r>
      <w:r w:rsidR="00A63BA7">
        <w:rPr>
          <w:i w:val="0"/>
        </w:rPr>
        <w:t>2016</w:t>
      </w:r>
      <w:r w:rsidR="00C0522E" w:rsidRPr="00E36C50">
        <w:rPr>
          <w:i w:val="0"/>
        </w:rPr>
        <w:t>–</w:t>
      </w:r>
      <w:r w:rsidR="007E6497" w:rsidRPr="00E36C50">
        <w:rPr>
          <w:i w:val="0"/>
        </w:rPr>
        <w:t>1</w:t>
      </w:r>
      <w:r w:rsidR="007E6497">
        <w:rPr>
          <w:i w:val="0"/>
        </w:rPr>
        <w:t>7</w:t>
      </w:r>
      <w:r w:rsidR="007E6497" w:rsidRPr="00E36C50">
        <w:rPr>
          <w:i w:val="0"/>
        </w:rPr>
        <w:t xml:space="preserve"> </w:t>
      </w:r>
      <w:r w:rsidR="006912E2">
        <w:rPr>
          <w:i w:val="0"/>
        </w:rPr>
        <w:t>p</w:t>
      </w:r>
      <w:r w:rsidR="00C0522E" w:rsidRPr="00E36C50">
        <w:rPr>
          <w:i w:val="0"/>
        </w:rPr>
        <w:t xml:space="preserve">olicy </w:t>
      </w:r>
      <w:r w:rsidR="006912E2">
        <w:rPr>
          <w:i w:val="0"/>
        </w:rPr>
        <w:t>f</w:t>
      </w:r>
      <w:r w:rsidR="00C0522E" w:rsidRPr="00E36C50">
        <w:rPr>
          <w:i w:val="0"/>
        </w:rPr>
        <w:t>ramework</w:t>
      </w:r>
    </w:p>
    <w:p w14:paraId="04C8C285" w14:textId="77777777" w:rsidR="00C0522E" w:rsidRPr="00E36C50" w:rsidRDefault="00C0522E" w:rsidP="00E36C50">
      <w:pPr>
        <w:tabs>
          <w:tab w:val="left" w:pos="567"/>
          <w:tab w:val="left" w:pos="1134"/>
          <w:tab w:val="left" w:pos="1701"/>
        </w:tabs>
        <w:rPr>
          <w:rFonts w:cs="Arial"/>
        </w:rPr>
      </w:pPr>
    </w:p>
    <w:p w14:paraId="20762CB3" w14:textId="6022D50C" w:rsidR="006912E2" w:rsidRDefault="00C0522E" w:rsidP="00BB07B2">
      <w:pPr>
        <w:tabs>
          <w:tab w:val="left" w:pos="567"/>
          <w:tab w:val="left" w:pos="1134"/>
          <w:tab w:val="left" w:pos="1701"/>
        </w:tabs>
        <w:spacing w:after="120"/>
        <w:rPr>
          <w:rFonts w:cs="Arial"/>
        </w:rPr>
      </w:pPr>
      <w:r w:rsidRPr="00E36C50">
        <w:rPr>
          <w:rFonts w:cs="Arial"/>
        </w:rPr>
        <w:t xml:space="preserve">The User Choice </w:t>
      </w:r>
      <w:r w:rsidR="00A63BA7">
        <w:rPr>
          <w:rFonts w:cs="Arial"/>
        </w:rPr>
        <w:t>2016</w:t>
      </w:r>
      <w:r w:rsidRPr="00E36C50">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program will operate under the following policy framework:</w:t>
      </w:r>
    </w:p>
    <w:p w14:paraId="424DB03D" w14:textId="47F13A7F" w:rsidR="00C0522E" w:rsidRPr="00E36C50" w:rsidRDefault="00C0522E" w:rsidP="00BB07B2">
      <w:pPr>
        <w:numPr>
          <w:ilvl w:val="0"/>
          <w:numId w:val="15"/>
        </w:numPr>
        <w:tabs>
          <w:tab w:val="clear" w:pos="903"/>
          <w:tab w:val="left" w:pos="567"/>
          <w:tab w:val="left" w:pos="1134"/>
          <w:tab w:val="left" w:pos="1701"/>
        </w:tabs>
        <w:spacing w:after="120"/>
        <w:ind w:left="543" w:hanging="543"/>
        <w:rPr>
          <w:rFonts w:cs="Arial"/>
        </w:rPr>
      </w:pPr>
      <w:r w:rsidRPr="00E36C50">
        <w:rPr>
          <w:rFonts w:cs="Arial"/>
          <w:bCs/>
        </w:rPr>
        <w:t xml:space="preserve">This policy supersedes the </w:t>
      </w:r>
      <w:r w:rsidRPr="00E36C50">
        <w:rPr>
          <w:rFonts w:cs="Arial"/>
          <w:bCs/>
          <w:i/>
        </w:rPr>
        <w:t>Queensland User Choice</w:t>
      </w:r>
      <w:r w:rsidRPr="00E36C50">
        <w:rPr>
          <w:rFonts w:cs="Arial"/>
          <w:bCs/>
        </w:rPr>
        <w:t xml:space="preserve"> </w:t>
      </w:r>
      <w:r w:rsidRPr="00E36C50">
        <w:rPr>
          <w:rFonts w:cs="Arial"/>
          <w:bCs/>
          <w:i/>
        </w:rPr>
        <w:t>Program 2010–</w:t>
      </w:r>
      <w:r w:rsidR="007E6497" w:rsidRPr="00E36C50">
        <w:rPr>
          <w:rFonts w:cs="Arial"/>
          <w:bCs/>
          <w:i/>
        </w:rPr>
        <w:t>201</w:t>
      </w:r>
      <w:r w:rsidR="007E6497">
        <w:rPr>
          <w:rFonts w:cs="Arial"/>
          <w:bCs/>
          <w:i/>
        </w:rPr>
        <w:t>6</w:t>
      </w:r>
      <w:r w:rsidR="00446417">
        <w:rPr>
          <w:rFonts w:cs="Arial"/>
          <w:bCs/>
          <w:i/>
        </w:rPr>
        <w:t xml:space="preserve"> </w:t>
      </w:r>
      <w:r w:rsidRPr="006D343B">
        <w:rPr>
          <w:rFonts w:cs="Arial"/>
          <w:bCs/>
        </w:rPr>
        <w:t>and</w:t>
      </w:r>
      <w:r w:rsidRPr="00D4259A">
        <w:rPr>
          <w:rFonts w:cs="Arial"/>
          <w:bCs/>
          <w:i/>
        </w:rPr>
        <w:t xml:space="preserve"> </w:t>
      </w:r>
      <w:r w:rsidRPr="00E36C50">
        <w:rPr>
          <w:rFonts w:cs="Arial"/>
          <w:bCs/>
          <w:i/>
        </w:rPr>
        <w:t>2006–2010</w:t>
      </w:r>
      <w:r w:rsidRPr="00E36C50">
        <w:rPr>
          <w:rFonts w:cs="Arial"/>
          <w:bCs/>
        </w:rPr>
        <w:t xml:space="preserve"> </w:t>
      </w:r>
      <w:r w:rsidRPr="00E36C50">
        <w:rPr>
          <w:rFonts w:cs="Arial"/>
          <w:bCs/>
          <w:i/>
        </w:rPr>
        <w:t>Policy.</w:t>
      </w:r>
    </w:p>
    <w:p w14:paraId="396EEED3" w14:textId="693C814F" w:rsidR="00C0522E" w:rsidRPr="00E36C50" w:rsidRDefault="00C0522E" w:rsidP="00BB07B2">
      <w:pPr>
        <w:numPr>
          <w:ilvl w:val="0"/>
          <w:numId w:val="15"/>
        </w:numPr>
        <w:tabs>
          <w:tab w:val="clear" w:pos="903"/>
          <w:tab w:val="left" w:pos="567"/>
          <w:tab w:val="left" w:pos="1134"/>
          <w:tab w:val="left" w:pos="1701"/>
        </w:tabs>
        <w:spacing w:after="120"/>
        <w:ind w:left="543" w:hanging="543"/>
        <w:rPr>
          <w:rFonts w:cs="Arial"/>
        </w:rPr>
      </w:pPr>
      <w:r w:rsidRPr="00E36C50">
        <w:rPr>
          <w:rFonts w:cs="Arial"/>
        </w:rPr>
        <w:t xml:space="preserve">Continuing </w:t>
      </w:r>
      <w:r w:rsidR="006912E2">
        <w:rPr>
          <w:rFonts w:cs="Arial"/>
        </w:rPr>
        <w:t>s</w:t>
      </w:r>
      <w:r w:rsidRPr="00E36C50">
        <w:rPr>
          <w:rFonts w:cs="Arial"/>
        </w:rPr>
        <w:t xml:space="preserve">tudents will be subject to the </w:t>
      </w:r>
      <w:r w:rsidR="006912E2">
        <w:rPr>
          <w:rFonts w:cs="Arial"/>
        </w:rPr>
        <w:t>d</w:t>
      </w:r>
      <w:r w:rsidRPr="00E36C50">
        <w:rPr>
          <w:rFonts w:cs="Arial"/>
        </w:rPr>
        <w:t xml:space="preserve">epartment’s </w:t>
      </w:r>
      <w:r w:rsidR="00792A50" w:rsidRPr="00117CE7">
        <w:rPr>
          <w:rFonts w:cs="Arial"/>
          <w:bCs/>
          <w:i/>
        </w:rPr>
        <w:t xml:space="preserve">User Choice Continuing Student Policy </w:t>
      </w:r>
      <w:r w:rsidR="007E6497" w:rsidRPr="00117CE7">
        <w:rPr>
          <w:rFonts w:cs="Arial"/>
          <w:bCs/>
          <w:i/>
        </w:rPr>
        <w:t>201</w:t>
      </w:r>
      <w:r w:rsidR="007E6497">
        <w:rPr>
          <w:rFonts w:cs="Arial"/>
          <w:bCs/>
          <w:i/>
        </w:rPr>
        <w:t>6</w:t>
      </w:r>
      <w:r w:rsidR="00792A50" w:rsidRPr="00117CE7">
        <w:rPr>
          <w:rFonts w:cs="Arial"/>
          <w:bCs/>
          <w:i/>
        </w:rPr>
        <w:t>–</w:t>
      </w:r>
      <w:r w:rsidR="007E6497" w:rsidRPr="00117CE7">
        <w:rPr>
          <w:rFonts w:cs="Arial"/>
          <w:bCs/>
          <w:i/>
        </w:rPr>
        <w:t>1</w:t>
      </w:r>
      <w:r w:rsidR="007E6497">
        <w:rPr>
          <w:rFonts w:cs="Arial"/>
          <w:bCs/>
          <w:i/>
        </w:rPr>
        <w:t>7</w:t>
      </w:r>
      <w:r w:rsidR="007E6497" w:rsidRPr="00E36C50">
        <w:rPr>
          <w:rFonts w:cs="Arial"/>
          <w:i/>
        </w:rPr>
        <w:t xml:space="preserve"> </w:t>
      </w:r>
      <w:r w:rsidRPr="00E36C50">
        <w:rPr>
          <w:rFonts w:cs="Arial"/>
        </w:rPr>
        <w:t>and any future policies or amendments.</w:t>
      </w:r>
    </w:p>
    <w:p w14:paraId="6FCCE63F" w14:textId="2AB7F91F" w:rsidR="00C0522E" w:rsidRPr="00E36C50" w:rsidRDefault="006912E2" w:rsidP="00393E21">
      <w:pPr>
        <w:numPr>
          <w:ilvl w:val="0"/>
          <w:numId w:val="15"/>
        </w:numPr>
        <w:tabs>
          <w:tab w:val="clear" w:pos="903"/>
          <w:tab w:val="left" w:pos="567"/>
          <w:tab w:val="left" w:pos="1134"/>
          <w:tab w:val="left" w:pos="1701"/>
        </w:tabs>
        <w:ind w:left="543" w:hanging="543"/>
        <w:rPr>
          <w:rFonts w:cs="Arial"/>
        </w:rPr>
      </w:pPr>
      <w:r>
        <w:rPr>
          <w:rFonts w:cs="Arial"/>
        </w:rPr>
        <w:t>PQS</w:t>
      </w:r>
      <w:r w:rsidR="00C0522E" w:rsidRPr="00E36C50">
        <w:rPr>
          <w:rFonts w:cs="Arial"/>
        </w:rPr>
        <w:t xml:space="preserve"> will be subject to this policy, the </w:t>
      </w:r>
      <w:r>
        <w:rPr>
          <w:rFonts w:cs="Arial"/>
        </w:rPr>
        <w:t>d</w:t>
      </w:r>
      <w:r w:rsidR="00C0522E" w:rsidRPr="00E36C50">
        <w:rPr>
          <w:rFonts w:cs="Arial"/>
        </w:rPr>
        <w:t xml:space="preserve">epartment’s </w:t>
      </w:r>
      <w:r w:rsidR="00C0522E" w:rsidRPr="00E36C50">
        <w:rPr>
          <w:rFonts w:cs="Arial"/>
          <w:i/>
        </w:rPr>
        <w:t>Registered Training Organisation User Choice Pre</w:t>
      </w:r>
      <w:r w:rsidR="0007299E">
        <w:rPr>
          <w:rFonts w:cs="Arial"/>
          <w:i/>
        </w:rPr>
        <w:t xml:space="preserve">-qualified Supplier Policy </w:t>
      </w:r>
      <w:r w:rsidR="00A63BA7">
        <w:rPr>
          <w:rFonts w:cs="Arial"/>
          <w:i/>
        </w:rPr>
        <w:t>2016</w:t>
      </w:r>
      <w:r w:rsidR="0007299E">
        <w:rPr>
          <w:rFonts w:cs="Arial"/>
          <w:i/>
        </w:rPr>
        <w:t>–</w:t>
      </w:r>
      <w:r w:rsidR="007E6497" w:rsidRPr="00E36C50">
        <w:rPr>
          <w:rFonts w:cs="Arial"/>
          <w:i/>
        </w:rPr>
        <w:t>1</w:t>
      </w:r>
      <w:r w:rsidR="007E6497">
        <w:rPr>
          <w:rFonts w:cs="Arial"/>
          <w:i/>
        </w:rPr>
        <w:t>7</w:t>
      </w:r>
      <w:r w:rsidR="007E6497" w:rsidRPr="00E36C50">
        <w:rPr>
          <w:rFonts w:cs="Arial"/>
          <w:i/>
        </w:rPr>
        <w:t xml:space="preserve"> </w:t>
      </w:r>
      <w:r w:rsidR="00C0522E" w:rsidRPr="00E36C50">
        <w:rPr>
          <w:rFonts w:cs="Arial"/>
        </w:rPr>
        <w:t xml:space="preserve">and the </w:t>
      </w:r>
      <w:r w:rsidR="00C0522E" w:rsidRPr="006D343B">
        <w:rPr>
          <w:rFonts w:cs="Arial"/>
          <w:i/>
        </w:rPr>
        <w:t>VET Pre-qualified Supplier Agreement</w:t>
      </w:r>
      <w:r w:rsidR="00C0522E" w:rsidRPr="00E36C50">
        <w:rPr>
          <w:rFonts w:cs="Arial"/>
          <w:i/>
        </w:rPr>
        <w:t>.</w:t>
      </w:r>
    </w:p>
    <w:p w14:paraId="22A9F7AC" w14:textId="77777777" w:rsidR="00C0522E" w:rsidRPr="00E36C50" w:rsidRDefault="00C0522E" w:rsidP="00E36C50">
      <w:pPr>
        <w:tabs>
          <w:tab w:val="left" w:pos="567"/>
          <w:tab w:val="left" w:pos="1134"/>
          <w:tab w:val="left" w:pos="1701"/>
        </w:tabs>
        <w:rPr>
          <w:rFonts w:cs="Arial"/>
        </w:rPr>
      </w:pPr>
    </w:p>
    <w:p w14:paraId="2E8FDDC2" w14:textId="2BA790FA" w:rsidR="00C0522E" w:rsidRPr="00E36C50" w:rsidRDefault="00C0522E" w:rsidP="00E36C50">
      <w:pPr>
        <w:tabs>
          <w:tab w:val="left" w:pos="567"/>
          <w:tab w:val="left" w:pos="1134"/>
          <w:tab w:val="left" w:pos="1701"/>
        </w:tabs>
        <w:rPr>
          <w:rFonts w:cs="Arial"/>
        </w:rPr>
      </w:pPr>
      <w:r w:rsidRPr="00E36C50">
        <w:rPr>
          <w:rFonts w:cs="Arial"/>
        </w:rPr>
        <w:t xml:space="preserve">The three key considerations of the User Choice </w:t>
      </w:r>
      <w:r w:rsidR="00A63BA7">
        <w:rPr>
          <w:rFonts w:cs="Arial"/>
        </w:rPr>
        <w:t>2016</w:t>
      </w:r>
      <w:r w:rsidRPr="00E36C50">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program are the government’s funding priorities, the funding contribution towards qualifications and the funding strategy used to obtain training and asse</w:t>
      </w:r>
      <w:r w:rsidR="00D72577">
        <w:rPr>
          <w:rFonts w:cs="Arial"/>
        </w:rPr>
        <w:t>ssment services.</w:t>
      </w:r>
    </w:p>
    <w:p w14:paraId="603B2AF9" w14:textId="3CD45558" w:rsidR="00C0522E" w:rsidRPr="00E36C50" w:rsidRDefault="00E36C50" w:rsidP="00E36C50">
      <w:pPr>
        <w:pStyle w:val="Heading3"/>
        <w:rPr>
          <w:rFonts w:ascii="Arial" w:hAnsi="Arial" w:cs="Arial"/>
          <w:color w:val="auto"/>
        </w:rPr>
      </w:pPr>
      <w:r w:rsidRPr="00E36C50">
        <w:rPr>
          <w:rFonts w:ascii="Arial" w:hAnsi="Arial" w:cs="Arial"/>
          <w:color w:val="auto"/>
        </w:rPr>
        <w:t xml:space="preserve">2.1.1 </w:t>
      </w:r>
      <w:r w:rsidR="00C0522E" w:rsidRPr="00E36C50">
        <w:rPr>
          <w:rFonts w:ascii="Arial" w:hAnsi="Arial" w:cs="Arial"/>
          <w:color w:val="auto"/>
        </w:rPr>
        <w:t xml:space="preserve">Prioritisation of </w:t>
      </w:r>
      <w:r w:rsidR="008F5DE4">
        <w:rPr>
          <w:rFonts w:ascii="Arial" w:hAnsi="Arial" w:cs="Arial"/>
          <w:color w:val="auto"/>
        </w:rPr>
        <w:t>f</w:t>
      </w:r>
      <w:r w:rsidR="00C0522E" w:rsidRPr="00E36C50">
        <w:rPr>
          <w:rFonts w:ascii="Arial" w:hAnsi="Arial" w:cs="Arial"/>
          <w:color w:val="auto"/>
        </w:rPr>
        <w:t>unding</w:t>
      </w:r>
    </w:p>
    <w:p w14:paraId="58EC87F2" w14:textId="77777777" w:rsidR="00C0522E" w:rsidRPr="00E36C50" w:rsidRDefault="00C0522E" w:rsidP="00E36C50">
      <w:pPr>
        <w:tabs>
          <w:tab w:val="left" w:pos="567"/>
          <w:tab w:val="left" w:pos="1134"/>
          <w:tab w:val="left" w:pos="1701"/>
        </w:tabs>
        <w:ind w:left="567"/>
        <w:rPr>
          <w:rFonts w:cs="Arial"/>
        </w:rPr>
      </w:pPr>
    </w:p>
    <w:p w14:paraId="05282190" w14:textId="116A2C18" w:rsidR="00C0522E" w:rsidRPr="00E36C50" w:rsidRDefault="00C0522E" w:rsidP="00393E21">
      <w:pPr>
        <w:tabs>
          <w:tab w:val="left" w:pos="567"/>
          <w:tab w:val="left" w:pos="1134"/>
          <w:tab w:val="left" w:pos="1701"/>
        </w:tabs>
        <w:rPr>
          <w:rFonts w:cs="Arial"/>
        </w:rPr>
      </w:pPr>
      <w:r w:rsidRPr="00E36C50">
        <w:rPr>
          <w:rFonts w:cs="Arial"/>
        </w:rPr>
        <w:t>The User Choice program funds nationally recognised, accredited training and assessment services</w:t>
      </w:r>
      <w:r w:rsidR="00491782">
        <w:rPr>
          <w:rFonts w:cs="Arial"/>
        </w:rPr>
        <w:t xml:space="preserve"> </w:t>
      </w:r>
      <w:r w:rsidRPr="00E36C50">
        <w:rPr>
          <w:rFonts w:cs="Arial"/>
        </w:rPr>
        <w:t xml:space="preserve">for </w:t>
      </w:r>
      <w:r w:rsidR="006912E2">
        <w:rPr>
          <w:rFonts w:cs="Arial"/>
        </w:rPr>
        <w:t>a</w:t>
      </w:r>
      <w:r w:rsidRPr="00E36C50">
        <w:rPr>
          <w:rFonts w:cs="Arial"/>
        </w:rPr>
        <w:t xml:space="preserve">pprentices and </w:t>
      </w:r>
      <w:r w:rsidR="006912E2">
        <w:rPr>
          <w:rFonts w:cs="Arial"/>
        </w:rPr>
        <w:t>t</w:t>
      </w:r>
      <w:r w:rsidRPr="00E36C50">
        <w:rPr>
          <w:rFonts w:cs="Arial"/>
        </w:rPr>
        <w:t>rainees.</w:t>
      </w:r>
    </w:p>
    <w:p w14:paraId="6F9C5233" w14:textId="77777777" w:rsidR="00C0522E" w:rsidRPr="00E36C50" w:rsidRDefault="00C0522E" w:rsidP="00393E21">
      <w:pPr>
        <w:tabs>
          <w:tab w:val="left" w:pos="567"/>
          <w:tab w:val="left" w:pos="1134"/>
          <w:tab w:val="left" w:pos="1701"/>
        </w:tabs>
        <w:rPr>
          <w:rFonts w:cs="Arial"/>
        </w:rPr>
      </w:pPr>
    </w:p>
    <w:p w14:paraId="5B0A53E7" w14:textId="5B423DB6" w:rsidR="00C0522E" w:rsidRPr="00E36C50" w:rsidRDefault="00C0522E" w:rsidP="00393E21">
      <w:pPr>
        <w:tabs>
          <w:tab w:val="left" w:pos="567"/>
          <w:tab w:val="left" w:pos="1134"/>
          <w:tab w:val="left" w:pos="1701"/>
        </w:tabs>
        <w:rPr>
          <w:rFonts w:cs="Arial"/>
        </w:rPr>
      </w:pPr>
      <w:r w:rsidRPr="00E36C50">
        <w:rPr>
          <w:rFonts w:cs="Arial"/>
        </w:rPr>
        <w:t xml:space="preserve">Under the User Choice </w:t>
      </w:r>
      <w:r w:rsidR="00A63BA7">
        <w:rPr>
          <w:rFonts w:cs="Arial"/>
        </w:rPr>
        <w:t>2016</w:t>
      </w:r>
      <w:r w:rsidR="006912E2">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 xml:space="preserve">program, funding will specifically target the occupational outcomes of the </w:t>
      </w:r>
      <w:r w:rsidR="006912E2">
        <w:rPr>
          <w:rFonts w:cs="Arial"/>
        </w:rPr>
        <w:t>a</w:t>
      </w:r>
      <w:r w:rsidRPr="00E36C50">
        <w:rPr>
          <w:rFonts w:cs="Arial"/>
        </w:rPr>
        <w:t xml:space="preserve">pprenticeship or </w:t>
      </w:r>
      <w:r w:rsidR="006912E2">
        <w:rPr>
          <w:rFonts w:cs="Arial"/>
        </w:rPr>
        <w:t>t</w:t>
      </w:r>
      <w:r w:rsidRPr="00E36C50">
        <w:rPr>
          <w:rFonts w:cs="Arial"/>
        </w:rPr>
        <w:t>raineeship</w:t>
      </w:r>
      <w:r w:rsidR="006912E2">
        <w:rPr>
          <w:rFonts w:cs="Arial"/>
        </w:rPr>
        <w:t>,</w:t>
      </w:r>
      <w:r w:rsidRPr="00E36C50">
        <w:rPr>
          <w:rFonts w:cs="Arial"/>
        </w:rPr>
        <w:t xml:space="preserve"> and align with the skill outcomes required by industry.</w:t>
      </w:r>
    </w:p>
    <w:p w14:paraId="3641BBFB" w14:textId="77777777" w:rsidR="00C0522E" w:rsidRDefault="00C0522E" w:rsidP="00393E21">
      <w:pPr>
        <w:tabs>
          <w:tab w:val="left" w:pos="567"/>
          <w:tab w:val="left" w:pos="1134"/>
          <w:tab w:val="left" w:pos="1701"/>
        </w:tabs>
        <w:rPr>
          <w:rFonts w:cs="Arial"/>
        </w:rPr>
      </w:pPr>
    </w:p>
    <w:p w14:paraId="0FD8E126" w14:textId="77777777" w:rsidR="00722AF2" w:rsidRPr="00E36C50" w:rsidRDefault="00722AF2" w:rsidP="00722AF2">
      <w:pPr>
        <w:tabs>
          <w:tab w:val="left" w:pos="567"/>
          <w:tab w:val="left" w:pos="1134"/>
          <w:tab w:val="left" w:pos="1701"/>
        </w:tabs>
        <w:rPr>
          <w:rFonts w:cs="Arial"/>
        </w:rPr>
      </w:pPr>
      <w:r w:rsidRPr="00E36C50">
        <w:rPr>
          <w:rFonts w:cs="Arial"/>
        </w:rPr>
        <w:t>The User Choice funding priorities are determined from national and state data in conjunction with industry input, and are reviewed annually.</w:t>
      </w:r>
    </w:p>
    <w:p w14:paraId="7BC6AC9C" w14:textId="77777777" w:rsidR="00722AF2" w:rsidRPr="00E36C50" w:rsidRDefault="00722AF2" w:rsidP="00393E21">
      <w:pPr>
        <w:tabs>
          <w:tab w:val="left" w:pos="567"/>
          <w:tab w:val="left" w:pos="1134"/>
          <w:tab w:val="left" w:pos="1701"/>
        </w:tabs>
        <w:rPr>
          <w:rFonts w:cs="Arial"/>
        </w:rPr>
      </w:pPr>
    </w:p>
    <w:p w14:paraId="12D557B7" w14:textId="335C0017" w:rsidR="00C0522E" w:rsidRPr="00726A48" w:rsidRDefault="00C0522E" w:rsidP="00393E21">
      <w:pPr>
        <w:tabs>
          <w:tab w:val="left" w:pos="567"/>
          <w:tab w:val="left" w:pos="1134"/>
          <w:tab w:val="left" w:pos="1701"/>
        </w:tabs>
        <w:rPr>
          <w:rFonts w:cs="Arial"/>
        </w:rPr>
      </w:pPr>
      <w:r w:rsidRPr="00E36C50">
        <w:rPr>
          <w:rFonts w:cs="Arial"/>
        </w:rPr>
        <w:lastRenderedPageBreak/>
        <w:t xml:space="preserve">The funding priority will determine the level of public funds </w:t>
      </w:r>
      <w:r w:rsidRPr="00726A48">
        <w:rPr>
          <w:rFonts w:cs="Arial"/>
        </w:rPr>
        <w:t>contributed to training</w:t>
      </w:r>
      <w:r w:rsidR="002263E2" w:rsidRPr="00726A48">
        <w:rPr>
          <w:rFonts w:cs="Arial"/>
        </w:rPr>
        <w:t>,</w:t>
      </w:r>
      <w:r w:rsidRPr="00726A48">
        <w:rPr>
          <w:rFonts w:cs="Arial"/>
        </w:rPr>
        <w:t xml:space="preserve"> regardless of whether the qualification is an </w:t>
      </w:r>
      <w:r w:rsidR="002263E2" w:rsidRPr="00726A48">
        <w:rPr>
          <w:rFonts w:cs="Arial"/>
        </w:rPr>
        <w:t>a</w:t>
      </w:r>
      <w:r w:rsidRPr="00726A48">
        <w:rPr>
          <w:rFonts w:cs="Arial"/>
        </w:rPr>
        <w:t xml:space="preserve">pprenticeship or </w:t>
      </w:r>
      <w:r w:rsidR="002263E2" w:rsidRPr="00726A48">
        <w:rPr>
          <w:rFonts w:cs="Arial"/>
        </w:rPr>
        <w:t>t</w:t>
      </w:r>
      <w:r w:rsidRPr="00726A48">
        <w:rPr>
          <w:rFonts w:cs="Arial"/>
        </w:rPr>
        <w:t>raineeship.</w:t>
      </w:r>
    </w:p>
    <w:p w14:paraId="1D92BE8E" w14:textId="77777777" w:rsidR="00C0522E" w:rsidRPr="00726A48" w:rsidRDefault="00C0522E" w:rsidP="00393E21">
      <w:pPr>
        <w:tabs>
          <w:tab w:val="left" w:pos="567"/>
          <w:tab w:val="left" w:pos="1134"/>
          <w:tab w:val="left" w:pos="1701"/>
        </w:tabs>
        <w:rPr>
          <w:rFonts w:cs="Arial"/>
        </w:rPr>
      </w:pPr>
    </w:p>
    <w:p w14:paraId="21A51478" w14:textId="5FDD699A" w:rsidR="00C0522E" w:rsidRPr="00726A48" w:rsidRDefault="00C0522E" w:rsidP="00393E21">
      <w:pPr>
        <w:tabs>
          <w:tab w:val="left" w:pos="567"/>
          <w:tab w:val="left" w:pos="1134"/>
          <w:tab w:val="left" w:pos="1701"/>
        </w:tabs>
        <w:rPr>
          <w:rFonts w:cs="Arial"/>
        </w:rPr>
      </w:pPr>
      <w:r w:rsidRPr="00726A48">
        <w:rPr>
          <w:rFonts w:cs="Arial"/>
        </w:rPr>
        <w:t>The funding priorities under the Us</w:t>
      </w:r>
      <w:r w:rsidR="0007299E" w:rsidRPr="00726A48">
        <w:rPr>
          <w:rFonts w:cs="Arial"/>
        </w:rPr>
        <w:t xml:space="preserve">er Choice </w:t>
      </w:r>
      <w:r w:rsidR="00A63BA7" w:rsidRPr="00726A48">
        <w:rPr>
          <w:rFonts w:cs="Arial"/>
        </w:rPr>
        <w:t>2</w:t>
      </w:r>
      <w:r w:rsidR="00625143" w:rsidRPr="00726A48">
        <w:rPr>
          <w:rFonts w:cs="Arial"/>
        </w:rPr>
        <w:t>0</w:t>
      </w:r>
      <w:r w:rsidR="00A63BA7" w:rsidRPr="00726A48">
        <w:rPr>
          <w:rFonts w:cs="Arial"/>
        </w:rPr>
        <w:t>16</w:t>
      </w:r>
      <w:r w:rsidR="002263E2" w:rsidRPr="00726A48">
        <w:rPr>
          <w:rFonts w:cs="Arial"/>
        </w:rPr>
        <w:t>–</w:t>
      </w:r>
      <w:r w:rsidR="007E6497" w:rsidRPr="00726A48">
        <w:rPr>
          <w:rFonts w:cs="Arial"/>
        </w:rPr>
        <w:t xml:space="preserve">17 </w:t>
      </w:r>
      <w:r w:rsidRPr="00726A48">
        <w:rPr>
          <w:rFonts w:cs="Arial"/>
        </w:rPr>
        <w:t>program are:</w:t>
      </w:r>
    </w:p>
    <w:p w14:paraId="550F12FD" w14:textId="77777777" w:rsidR="00C0522E" w:rsidRPr="00726A48" w:rsidRDefault="00C0522E" w:rsidP="00393E21">
      <w:pPr>
        <w:tabs>
          <w:tab w:val="left" w:pos="567"/>
          <w:tab w:val="left" w:pos="1134"/>
          <w:tab w:val="left" w:pos="1701"/>
        </w:tabs>
        <w:rPr>
          <w:rFonts w:cs="Arial"/>
          <w:u w:val="single"/>
        </w:rPr>
      </w:pPr>
    </w:p>
    <w:p w14:paraId="3E58541E" w14:textId="77777777" w:rsidR="00C0522E" w:rsidRPr="00726A48" w:rsidRDefault="00C0522E" w:rsidP="00393E21">
      <w:pPr>
        <w:tabs>
          <w:tab w:val="left" w:pos="567"/>
          <w:tab w:val="left" w:pos="1134"/>
          <w:tab w:val="left" w:pos="1701"/>
        </w:tabs>
        <w:rPr>
          <w:rFonts w:cs="Arial"/>
          <w:b/>
        </w:rPr>
      </w:pPr>
      <w:r w:rsidRPr="00726A48">
        <w:rPr>
          <w:rFonts w:cs="Arial"/>
          <w:b/>
        </w:rPr>
        <w:t>Priority One (100 per cent subsidised)</w:t>
      </w:r>
    </w:p>
    <w:p w14:paraId="5D9FE56D" w14:textId="77777777" w:rsidR="00C0522E" w:rsidRPr="00E36C50" w:rsidRDefault="00C0522E" w:rsidP="00393E21">
      <w:pPr>
        <w:tabs>
          <w:tab w:val="left" w:pos="567"/>
          <w:tab w:val="left" w:pos="1134"/>
          <w:tab w:val="left" w:pos="1701"/>
        </w:tabs>
        <w:rPr>
          <w:rFonts w:cs="Arial"/>
        </w:rPr>
      </w:pPr>
      <w:r w:rsidRPr="00726A48">
        <w:rPr>
          <w:rFonts w:cs="Arial"/>
        </w:rPr>
        <w:t>Priority One qualifications are those which lead to occupations deemed to be critical priorities in Queensland.</w:t>
      </w:r>
      <w:r w:rsidRPr="00E36C50">
        <w:rPr>
          <w:rFonts w:cs="Arial"/>
        </w:rPr>
        <w:t xml:space="preserve"> </w:t>
      </w:r>
    </w:p>
    <w:p w14:paraId="5A318154" w14:textId="77777777" w:rsidR="00C0522E" w:rsidRPr="00E36C50" w:rsidRDefault="00C0522E" w:rsidP="00393E21">
      <w:pPr>
        <w:tabs>
          <w:tab w:val="left" w:pos="567"/>
          <w:tab w:val="left" w:pos="1134"/>
          <w:tab w:val="left" w:pos="1701"/>
        </w:tabs>
        <w:rPr>
          <w:rFonts w:cs="Arial"/>
          <w:u w:val="single"/>
        </w:rPr>
      </w:pPr>
    </w:p>
    <w:p w14:paraId="383B6196" w14:textId="77777777" w:rsidR="00C0522E" w:rsidRPr="008F5DE4" w:rsidRDefault="00C0522E" w:rsidP="00393E21">
      <w:pPr>
        <w:tabs>
          <w:tab w:val="left" w:pos="567"/>
          <w:tab w:val="left" w:pos="1134"/>
          <w:tab w:val="left" w:pos="1701"/>
        </w:tabs>
        <w:rPr>
          <w:rFonts w:cs="Arial"/>
          <w:b/>
        </w:rPr>
      </w:pPr>
      <w:r w:rsidRPr="008F5DE4">
        <w:rPr>
          <w:rFonts w:cs="Arial"/>
          <w:b/>
        </w:rPr>
        <w:t>Priority Two (75 per cent subsidised)</w:t>
      </w:r>
    </w:p>
    <w:p w14:paraId="591B8AD0" w14:textId="77777777" w:rsidR="00C0522E" w:rsidRPr="00E36C50" w:rsidRDefault="00C0522E" w:rsidP="00393E21">
      <w:pPr>
        <w:tabs>
          <w:tab w:val="left" w:pos="567"/>
          <w:tab w:val="left" w:pos="1134"/>
          <w:tab w:val="left" w:pos="1701"/>
        </w:tabs>
        <w:rPr>
          <w:rFonts w:cs="Arial"/>
        </w:rPr>
      </w:pPr>
      <w:r w:rsidRPr="00E36C50">
        <w:rPr>
          <w:rFonts w:cs="Arial"/>
        </w:rPr>
        <w:t xml:space="preserve">Priority Two qualifications are those which lead to occupations not deemed critical in Queensland but considered as high priorities. </w:t>
      </w:r>
    </w:p>
    <w:p w14:paraId="10A926CE" w14:textId="77777777" w:rsidR="00C0522E" w:rsidRPr="008F5DE4" w:rsidRDefault="00C0522E" w:rsidP="00393E21">
      <w:pPr>
        <w:tabs>
          <w:tab w:val="left" w:pos="567"/>
          <w:tab w:val="left" w:pos="1134"/>
          <w:tab w:val="left" w:pos="1701"/>
        </w:tabs>
        <w:rPr>
          <w:rFonts w:cs="Arial"/>
          <w:b/>
        </w:rPr>
      </w:pPr>
    </w:p>
    <w:p w14:paraId="44426D20" w14:textId="77777777" w:rsidR="00C0522E" w:rsidRPr="008F5DE4" w:rsidRDefault="00C0522E" w:rsidP="00393E21">
      <w:pPr>
        <w:tabs>
          <w:tab w:val="left" w:pos="567"/>
          <w:tab w:val="left" w:pos="1134"/>
          <w:tab w:val="left" w:pos="1701"/>
        </w:tabs>
        <w:rPr>
          <w:rFonts w:cs="Arial"/>
          <w:b/>
        </w:rPr>
      </w:pPr>
      <w:r w:rsidRPr="008F5DE4">
        <w:rPr>
          <w:rFonts w:cs="Arial"/>
          <w:b/>
        </w:rPr>
        <w:t>Priority Three (50 per cent subsidised)</w:t>
      </w:r>
    </w:p>
    <w:p w14:paraId="4361389F" w14:textId="77777777" w:rsidR="00C0522E" w:rsidRPr="00E36C50" w:rsidRDefault="00C0522E" w:rsidP="00393E21">
      <w:pPr>
        <w:tabs>
          <w:tab w:val="num" w:pos="1440"/>
        </w:tabs>
        <w:rPr>
          <w:rFonts w:cs="Arial"/>
        </w:rPr>
      </w:pPr>
      <w:r w:rsidRPr="00E36C50">
        <w:rPr>
          <w:rFonts w:cs="Arial"/>
        </w:rPr>
        <w:t xml:space="preserve">Priority Three qualifications are those which lead to occupations not deemed critical in Queensland but considered as medium priorities. </w:t>
      </w:r>
    </w:p>
    <w:p w14:paraId="03C5F6FE" w14:textId="77777777" w:rsidR="00C0522E" w:rsidRPr="00E36C50" w:rsidRDefault="00C0522E" w:rsidP="00393E21">
      <w:pPr>
        <w:tabs>
          <w:tab w:val="num" w:pos="1440"/>
        </w:tabs>
        <w:rPr>
          <w:rFonts w:cs="Arial"/>
        </w:rPr>
      </w:pPr>
    </w:p>
    <w:p w14:paraId="5CA12FD6" w14:textId="77777777" w:rsidR="00C0522E" w:rsidRPr="008F5DE4" w:rsidRDefault="00C0522E" w:rsidP="00393E21">
      <w:pPr>
        <w:tabs>
          <w:tab w:val="num" w:pos="1440"/>
        </w:tabs>
        <w:rPr>
          <w:rFonts w:cs="Arial"/>
          <w:b/>
        </w:rPr>
      </w:pPr>
      <w:r w:rsidRPr="008F5DE4">
        <w:rPr>
          <w:rFonts w:cs="Arial"/>
          <w:b/>
        </w:rPr>
        <w:t>Unfunded</w:t>
      </w:r>
    </w:p>
    <w:p w14:paraId="44FBCA78" w14:textId="66E7E77E" w:rsidR="00C0522E" w:rsidRDefault="00C0522E" w:rsidP="00393E21">
      <w:pPr>
        <w:tabs>
          <w:tab w:val="left" w:pos="567"/>
          <w:tab w:val="left" w:pos="1134"/>
          <w:tab w:val="left" w:pos="1701"/>
        </w:tabs>
        <w:rPr>
          <w:rFonts w:cs="Arial"/>
        </w:rPr>
      </w:pPr>
      <w:r w:rsidRPr="00E36C50">
        <w:rPr>
          <w:rFonts w:cs="Arial"/>
        </w:rPr>
        <w:t>Unfunded qualifications are those which lead to occupations not deemed critical and are not a funding priority. These include qualifications which are not entry</w:t>
      </w:r>
      <w:r w:rsidR="002263E2">
        <w:rPr>
          <w:rFonts w:cs="Arial"/>
        </w:rPr>
        <w:t>-</w:t>
      </w:r>
      <w:r w:rsidRPr="00E36C50">
        <w:rPr>
          <w:rFonts w:cs="Arial"/>
        </w:rPr>
        <w:t>level qualifications identified by industry.</w:t>
      </w:r>
    </w:p>
    <w:p w14:paraId="69A8B18D" w14:textId="77777777" w:rsidR="006D343B" w:rsidRPr="00E36C50" w:rsidRDefault="006D343B" w:rsidP="00393E21">
      <w:pPr>
        <w:tabs>
          <w:tab w:val="left" w:pos="567"/>
          <w:tab w:val="left" w:pos="1134"/>
          <w:tab w:val="left" w:pos="1701"/>
        </w:tabs>
        <w:rPr>
          <w:rFonts w:cs="Arial"/>
          <w:u w:val="single"/>
        </w:rPr>
      </w:pPr>
    </w:p>
    <w:p w14:paraId="0A9345D3" w14:textId="006A0434" w:rsidR="00C0522E" w:rsidRPr="008F5DE4" w:rsidRDefault="00C0522E" w:rsidP="00393E21">
      <w:pPr>
        <w:tabs>
          <w:tab w:val="left" w:pos="567"/>
          <w:tab w:val="left" w:pos="1134"/>
          <w:tab w:val="left" w:pos="1701"/>
        </w:tabs>
        <w:rPr>
          <w:rFonts w:cs="Arial"/>
          <w:b/>
        </w:rPr>
      </w:pPr>
      <w:r w:rsidRPr="008F5DE4">
        <w:rPr>
          <w:rFonts w:cs="Arial"/>
          <w:b/>
        </w:rPr>
        <w:t xml:space="preserve">Priority </w:t>
      </w:r>
      <w:r w:rsidR="002263E2" w:rsidRPr="008F5DE4">
        <w:rPr>
          <w:rFonts w:cs="Arial"/>
          <w:b/>
        </w:rPr>
        <w:t>p</w:t>
      </w:r>
      <w:r w:rsidRPr="008F5DE4">
        <w:rPr>
          <w:rFonts w:cs="Arial"/>
          <w:b/>
        </w:rPr>
        <w:t xml:space="preserve">opulation </w:t>
      </w:r>
      <w:r w:rsidR="002263E2" w:rsidRPr="008F5DE4">
        <w:rPr>
          <w:rFonts w:cs="Arial"/>
          <w:b/>
        </w:rPr>
        <w:t>g</w:t>
      </w:r>
      <w:r w:rsidRPr="008F5DE4">
        <w:rPr>
          <w:rFonts w:cs="Arial"/>
          <w:b/>
        </w:rPr>
        <w:t xml:space="preserve">roups </w:t>
      </w:r>
    </w:p>
    <w:p w14:paraId="4EEA562A" w14:textId="51E54A23" w:rsidR="00C0522E" w:rsidRPr="00E36C50" w:rsidRDefault="00C0522E" w:rsidP="00393E21">
      <w:pPr>
        <w:tabs>
          <w:tab w:val="left" w:pos="567"/>
          <w:tab w:val="left" w:pos="1134"/>
          <w:tab w:val="left" w:pos="1701"/>
        </w:tabs>
        <w:rPr>
          <w:rFonts w:cs="Arial"/>
        </w:rPr>
      </w:pPr>
      <w:r w:rsidRPr="00E36C50">
        <w:rPr>
          <w:rFonts w:cs="Arial"/>
        </w:rPr>
        <w:t xml:space="preserve">Individuals identified as belonging to a </w:t>
      </w:r>
      <w:r w:rsidR="002263E2">
        <w:rPr>
          <w:rFonts w:cs="Arial"/>
        </w:rPr>
        <w:t>p</w:t>
      </w:r>
      <w:r w:rsidRPr="00E36C50">
        <w:rPr>
          <w:rFonts w:cs="Arial"/>
        </w:rPr>
        <w:t xml:space="preserve">riority </w:t>
      </w:r>
      <w:r w:rsidR="002263E2">
        <w:rPr>
          <w:rFonts w:cs="Arial"/>
        </w:rPr>
        <w:t>p</w:t>
      </w:r>
      <w:r w:rsidRPr="00E36C50">
        <w:rPr>
          <w:rFonts w:cs="Arial"/>
        </w:rPr>
        <w:t xml:space="preserve">opulation </w:t>
      </w:r>
      <w:r w:rsidR="002263E2">
        <w:rPr>
          <w:rFonts w:cs="Arial"/>
        </w:rPr>
        <w:t>g</w:t>
      </w:r>
      <w:r w:rsidRPr="00E36C50">
        <w:rPr>
          <w:rFonts w:cs="Arial"/>
        </w:rPr>
        <w:t>roup (PPG) undertaking a Priority Two or Priority Three qualification will receive 100</w:t>
      </w:r>
      <w:r w:rsidR="002263E2">
        <w:rPr>
          <w:rFonts w:cs="Arial"/>
        </w:rPr>
        <w:t xml:space="preserve"> per cent</w:t>
      </w:r>
      <w:r w:rsidRPr="00E36C50">
        <w:rPr>
          <w:rFonts w:cs="Arial"/>
        </w:rPr>
        <w:t xml:space="preserve"> of the </w:t>
      </w:r>
      <w:r w:rsidR="00BB07B2">
        <w:rPr>
          <w:rFonts w:cs="Arial"/>
        </w:rPr>
        <w:t>g</w:t>
      </w:r>
      <w:r w:rsidRPr="00E36C50">
        <w:rPr>
          <w:rFonts w:cs="Arial"/>
        </w:rPr>
        <w:t xml:space="preserve">overnment </w:t>
      </w:r>
      <w:r w:rsidR="00BB07B2">
        <w:rPr>
          <w:rFonts w:cs="Arial"/>
        </w:rPr>
        <w:t>c</w:t>
      </w:r>
      <w:r w:rsidRPr="00E36C50">
        <w:rPr>
          <w:rFonts w:cs="Arial"/>
        </w:rPr>
        <w:t>ontribution.</w:t>
      </w:r>
    </w:p>
    <w:p w14:paraId="0EF87109" w14:textId="77777777" w:rsidR="00C0522E" w:rsidRPr="00E36C50" w:rsidRDefault="00C0522E" w:rsidP="00393E21">
      <w:pPr>
        <w:tabs>
          <w:tab w:val="left" w:pos="567"/>
          <w:tab w:val="left" w:pos="1134"/>
          <w:tab w:val="left" w:pos="1701"/>
        </w:tabs>
        <w:rPr>
          <w:rFonts w:cs="Arial"/>
        </w:rPr>
      </w:pPr>
    </w:p>
    <w:p w14:paraId="6C152FB2" w14:textId="07B053D4" w:rsidR="00C0522E" w:rsidRPr="00E36C50" w:rsidRDefault="00C0522E" w:rsidP="00393E21">
      <w:pPr>
        <w:tabs>
          <w:tab w:val="left" w:pos="567"/>
          <w:tab w:val="left" w:pos="1134"/>
          <w:tab w:val="left" w:pos="1701"/>
        </w:tabs>
        <w:rPr>
          <w:rFonts w:cs="Arial"/>
        </w:rPr>
      </w:pPr>
      <w:r w:rsidRPr="00E36C50">
        <w:rPr>
          <w:rFonts w:cs="Arial"/>
        </w:rPr>
        <w:t xml:space="preserve">PPGs are those declared on the national </w:t>
      </w:r>
      <w:r w:rsidRPr="006D343B">
        <w:rPr>
          <w:rFonts w:cs="Arial"/>
        </w:rPr>
        <w:t>Apprenticeship/Traineeship Training Contract</w:t>
      </w:r>
      <w:r w:rsidRPr="00BB07B2">
        <w:rPr>
          <w:rFonts w:cs="Arial"/>
        </w:rPr>
        <w:t>,</w:t>
      </w:r>
      <w:r w:rsidRPr="006D343B">
        <w:rPr>
          <w:rFonts w:cs="Arial"/>
        </w:rPr>
        <w:t xml:space="preserve"> </w:t>
      </w:r>
      <w:r w:rsidRPr="00E36C50">
        <w:rPr>
          <w:rFonts w:cs="Arial"/>
        </w:rPr>
        <w:t>such as individuals of Aboriginal or Torres Strait Islander origin, individuals from a non-English speaking background and individuals with disability, impairment or long-term condition.</w:t>
      </w:r>
    </w:p>
    <w:p w14:paraId="03D3C02C" w14:textId="77777777" w:rsidR="00C0522E" w:rsidRPr="008F5DE4" w:rsidRDefault="00C0522E" w:rsidP="00393E21">
      <w:pPr>
        <w:tabs>
          <w:tab w:val="left" w:pos="567"/>
          <w:tab w:val="left" w:pos="1134"/>
          <w:tab w:val="left" w:pos="1701"/>
        </w:tabs>
        <w:rPr>
          <w:rFonts w:cs="Arial"/>
          <w:b/>
        </w:rPr>
      </w:pPr>
    </w:p>
    <w:p w14:paraId="6D7FF8E0" w14:textId="6EE1A8B1" w:rsidR="00C0522E" w:rsidRPr="008F5DE4" w:rsidRDefault="00C0522E" w:rsidP="00393E21">
      <w:pPr>
        <w:tabs>
          <w:tab w:val="left" w:pos="567"/>
          <w:tab w:val="left" w:pos="1134"/>
          <w:tab w:val="left" w:pos="1701"/>
        </w:tabs>
        <w:rPr>
          <w:rFonts w:cs="Arial"/>
          <w:b/>
        </w:rPr>
      </w:pPr>
      <w:r w:rsidRPr="008F5DE4">
        <w:rPr>
          <w:rFonts w:cs="Arial"/>
          <w:b/>
        </w:rPr>
        <w:t>School</w:t>
      </w:r>
      <w:r w:rsidR="002263E2" w:rsidRPr="008F5DE4">
        <w:rPr>
          <w:rFonts w:cs="Arial"/>
          <w:b/>
        </w:rPr>
        <w:t>-</w:t>
      </w:r>
      <w:r w:rsidRPr="008F5DE4">
        <w:rPr>
          <w:rFonts w:cs="Arial"/>
          <w:b/>
        </w:rPr>
        <w:t xml:space="preserve">based </w:t>
      </w:r>
      <w:r w:rsidR="002263E2" w:rsidRPr="008F5DE4">
        <w:rPr>
          <w:rFonts w:cs="Arial"/>
          <w:b/>
        </w:rPr>
        <w:t>a</w:t>
      </w:r>
      <w:r w:rsidRPr="008F5DE4">
        <w:rPr>
          <w:rFonts w:cs="Arial"/>
          <w:b/>
        </w:rPr>
        <w:t xml:space="preserve">pprentices </w:t>
      </w:r>
      <w:r w:rsidR="002263E2" w:rsidRPr="008F5DE4">
        <w:rPr>
          <w:rFonts w:cs="Arial"/>
          <w:b/>
        </w:rPr>
        <w:t>and</w:t>
      </w:r>
      <w:r w:rsidRPr="008F5DE4">
        <w:rPr>
          <w:rFonts w:cs="Arial"/>
          <w:b/>
        </w:rPr>
        <w:t xml:space="preserve"> </w:t>
      </w:r>
      <w:r w:rsidR="002263E2" w:rsidRPr="008F5DE4">
        <w:rPr>
          <w:rFonts w:cs="Arial"/>
          <w:b/>
        </w:rPr>
        <w:t>t</w:t>
      </w:r>
      <w:r w:rsidRPr="008F5DE4">
        <w:rPr>
          <w:rFonts w:cs="Arial"/>
          <w:b/>
        </w:rPr>
        <w:t>rainees</w:t>
      </w:r>
    </w:p>
    <w:p w14:paraId="617B9F9C" w14:textId="0242F385" w:rsidR="00C0522E" w:rsidRPr="00E36C50" w:rsidRDefault="00C0522E" w:rsidP="00393E21">
      <w:pPr>
        <w:tabs>
          <w:tab w:val="left" w:pos="567"/>
          <w:tab w:val="left" w:pos="1134"/>
          <w:tab w:val="left" w:pos="1701"/>
        </w:tabs>
        <w:rPr>
          <w:rFonts w:cs="Arial"/>
        </w:rPr>
      </w:pPr>
      <w:r w:rsidRPr="00E36C50">
        <w:rPr>
          <w:rFonts w:cs="Arial"/>
        </w:rPr>
        <w:t>School</w:t>
      </w:r>
      <w:r w:rsidR="002263E2">
        <w:rPr>
          <w:rFonts w:cs="Arial"/>
        </w:rPr>
        <w:t>-</w:t>
      </w:r>
      <w:r w:rsidRPr="00E36C50">
        <w:rPr>
          <w:rFonts w:cs="Arial"/>
        </w:rPr>
        <w:t xml:space="preserve">based </w:t>
      </w:r>
      <w:r w:rsidR="002263E2">
        <w:rPr>
          <w:rFonts w:cs="Arial"/>
        </w:rPr>
        <w:t>a</w:t>
      </w:r>
      <w:r w:rsidRPr="00E36C50">
        <w:rPr>
          <w:rFonts w:cs="Arial"/>
        </w:rPr>
        <w:t xml:space="preserve">pprentices and </w:t>
      </w:r>
      <w:r w:rsidR="002263E2">
        <w:rPr>
          <w:rFonts w:cs="Arial"/>
        </w:rPr>
        <w:t>t</w:t>
      </w:r>
      <w:r w:rsidRPr="00E36C50">
        <w:rPr>
          <w:rFonts w:cs="Arial"/>
        </w:rPr>
        <w:t>rainees receive funding aligned to the priority level of the qualification.</w:t>
      </w:r>
    </w:p>
    <w:p w14:paraId="5EA715A3" w14:textId="77777777" w:rsidR="00C0522E" w:rsidRPr="00E36C50" w:rsidRDefault="00C0522E" w:rsidP="00393E21">
      <w:pPr>
        <w:tabs>
          <w:tab w:val="left" w:pos="567"/>
          <w:tab w:val="left" w:pos="1134"/>
          <w:tab w:val="left" w:pos="1701"/>
        </w:tabs>
        <w:rPr>
          <w:rFonts w:cs="Arial"/>
        </w:rPr>
      </w:pPr>
    </w:p>
    <w:p w14:paraId="4AF5F29E" w14:textId="5D84EEA3" w:rsidR="00C0522E" w:rsidRPr="008F5DE4" w:rsidRDefault="00C0522E" w:rsidP="00393E21">
      <w:pPr>
        <w:tabs>
          <w:tab w:val="left" w:pos="567"/>
          <w:tab w:val="left" w:pos="1134"/>
          <w:tab w:val="left" w:pos="1701"/>
        </w:tabs>
        <w:rPr>
          <w:rFonts w:cs="Arial"/>
          <w:b/>
        </w:rPr>
      </w:pPr>
      <w:r w:rsidRPr="008F5DE4">
        <w:rPr>
          <w:rFonts w:cs="Arial"/>
          <w:b/>
        </w:rPr>
        <w:t xml:space="preserve">Existing </w:t>
      </w:r>
      <w:r w:rsidR="002263E2" w:rsidRPr="008F5DE4">
        <w:rPr>
          <w:rFonts w:cs="Arial"/>
          <w:b/>
        </w:rPr>
        <w:t>w</w:t>
      </w:r>
      <w:r w:rsidRPr="008F5DE4">
        <w:rPr>
          <w:rFonts w:cs="Arial"/>
          <w:b/>
        </w:rPr>
        <w:t>orkers</w:t>
      </w:r>
    </w:p>
    <w:p w14:paraId="58698086" w14:textId="4FC3BB55" w:rsidR="00C0522E" w:rsidRPr="00E36C50" w:rsidRDefault="00C0522E" w:rsidP="00393E21">
      <w:pPr>
        <w:tabs>
          <w:tab w:val="left" w:pos="567"/>
          <w:tab w:val="left" w:pos="1134"/>
          <w:tab w:val="left" w:pos="1701"/>
        </w:tabs>
        <w:rPr>
          <w:rFonts w:cs="Arial"/>
        </w:rPr>
      </w:pPr>
      <w:r w:rsidRPr="00E36C50">
        <w:rPr>
          <w:rFonts w:cs="Arial"/>
        </w:rPr>
        <w:t xml:space="preserve">Existing </w:t>
      </w:r>
      <w:r w:rsidR="002263E2">
        <w:rPr>
          <w:rFonts w:cs="Arial"/>
        </w:rPr>
        <w:t>w</w:t>
      </w:r>
      <w:r w:rsidRPr="00E36C50">
        <w:rPr>
          <w:rFonts w:cs="Arial"/>
        </w:rPr>
        <w:t>orkers, irrespective of whether they belong to a PPG, are eligible for funding only when undertaking Priority One qualifications.</w:t>
      </w:r>
    </w:p>
    <w:p w14:paraId="62746873" w14:textId="77777777" w:rsidR="00C0522E" w:rsidRPr="00E36C50" w:rsidRDefault="00C0522E" w:rsidP="00393E21">
      <w:pPr>
        <w:tabs>
          <w:tab w:val="left" w:pos="567"/>
          <w:tab w:val="left" w:pos="1134"/>
          <w:tab w:val="left" w:pos="1701"/>
        </w:tabs>
        <w:rPr>
          <w:rFonts w:cs="Arial"/>
          <w:u w:val="single"/>
        </w:rPr>
      </w:pPr>
    </w:p>
    <w:p w14:paraId="26D7E077" w14:textId="3DD2A4A5" w:rsidR="00C0522E" w:rsidRPr="008F5DE4" w:rsidRDefault="00C0522E" w:rsidP="00393E21">
      <w:pPr>
        <w:tabs>
          <w:tab w:val="left" w:pos="567"/>
          <w:tab w:val="left" w:pos="1134"/>
          <w:tab w:val="left" w:pos="1701"/>
        </w:tabs>
        <w:rPr>
          <w:rFonts w:cs="Arial"/>
          <w:b/>
        </w:rPr>
      </w:pPr>
      <w:r w:rsidRPr="008F5DE4">
        <w:rPr>
          <w:rFonts w:cs="Arial"/>
          <w:b/>
        </w:rPr>
        <w:t xml:space="preserve">Language, </w:t>
      </w:r>
      <w:r w:rsidR="002263E2" w:rsidRPr="008F5DE4">
        <w:rPr>
          <w:rFonts w:cs="Arial"/>
          <w:b/>
        </w:rPr>
        <w:t>l</w:t>
      </w:r>
      <w:r w:rsidRPr="008F5DE4">
        <w:rPr>
          <w:rFonts w:cs="Arial"/>
          <w:b/>
        </w:rPr>
        <w:t xml:space="preserve">iteracy and </w:t>
      </w:r>
      <w:r w:rsidR="002263E2" w:rsidRPr="008F5DE4">
        <w:rPr>
          <w:rFonts w:cs="Arial"/>
          <w:b/>
        </w:rPr>
        <w:t>n</w:t>
      </w:r>
      <w:r w:rsidRPr="008F5DE4">
        <w:rPr>
          <w:rFonts w:cs="Arial"/>
          <w:b/>
        </w:rPr>
        <w:t xml:space="preserve">umeracy </w:t>
      </w:r>
      <w:r w:rsidR="002263E2" w:rsidRPr="008F5DE4">
        <w:rPr>
          <w:rFonts w:cs="Arial"/>
          <w:b/>
        </w:rPr>
        <w:t>s</w:t>
      </w:r>
      <w:r w:rsidRPr="008F5DE4">
        <w:rPr>
          <w:rFonts w:cs="Arial"/>
          <w:b/>
        </w:rPr>
        <w:t>upport</w:t>
      </w:r>
    </w:p>
    <w:p w14:paraId="42CB0328" w14:textId="2396D757" w:rsidR="00C0522E" w:rsidRPr="00E36C50" w:rsidRDefault="00C0522E" w:rsidP="00393E21">
      <w:pPr>
        <w:tabs>
          <w:tab w:val="left" w:pos="567"/>
          <w:tab w:val="left" w:pos="1134"/>
          <w:tab w:val="left" w:pos="1701"/>
        </w:tabs>
        <w:rPr>
          <w:rFonts w:cs="Arial"/>
        </w:rPr>
      </w:pPr>
      <w:r w:rsidRPr="00E36C50">
        <w:rPr>
          <w:rFonts w:cs="Arial"/>
        </w:rPr>
        <w:t xml:space="preserve">Limited funding is available from the </w:t>
      </w:r>
      <w:r w:rsidR="002263E2">
        <w:rPr>
          <w:rFonts w:cs="Arial"/>
        </w:rPr>
        <w:t>d</w:t>
      </w:r>
      <w:r w:rsidRPr="00E36C50">
        <w:rPr>
          <w:rFonts w:cs="Arial"/>
        </w:rPr>
        <w:t xml:space="preserve">epartment for language, literacy and numeracy (LLN) support for eligible </w:t>
      </w:r>
      <w:r w:rsidR="002263E2">
        <w:rPr>
          <w:rFonts w:cs="Arial"/>
        </w:rPr>
        <w:t>a</w:t>
      </w:r>
      <w:r w:rsidRPr="00E36C50">
        <w:rPr>
          <w:rFonts w:cs="Arial"/>
        </w:rPr>
        <w:t xml:space="preserve">pprentices and </w:t>
      </w:r>
      <w:r w:rsidR="002263E2">
        <w:rPr>
          <w:rFonts w:cs="Arial"/>
        </w:rPr>
        <w:t>t</w:t>
      </w:r>
      <w:r w:rsidRPr="00E36C50">
        <w:rPr>
          <w:rFonts w:cs="Arial"/>
        </w:rPr>
        <w:t xml:space="preserve">rainees. Funding will be provided under a separate agreement to approved RTOs.  </w:t>
      </w:r>
    </w:p>
    <w:p w14:paraId="0144EBC7" w14:textId="77777777" w:rsidR="00C0522E" w:rsidRPr="00E36C50" w:rsidRDefault="00C0522E" w:rsidP="00393E21">
      <w:pPr>
        <w:tabs>
          <w:tab w:val="left" w:pos="567"/>
          <w:tab w:val="left" w:pos="1134"/>
          <w:tab w:val="left" w:pos="1701"/>
        </w:tabs>
        <w:rPr>
          <w:rFonts w:cs="Arial"/>
        </w:rPr>
      </w:pPr>
    </w:p>
    <w:p w14:paraId="7F5AC6B6" w14:textId="41E5B8B1" w:rsidR="00C0522E" w:rsidRPr="00D72577" w:rsidRDefault="00C0522E" w:rsidP="00D72577">
      <w:pPr>
        <w:tabs>
          <w:tab w:val="left" w:pos="567"/>
          <w:tab w:val="left" w:pos="1134"/>
          <w:tab w:val="left" w:pos="1701"/>
        </w:tabs>
        <w:rPr>
          <w:rFonts w:cs="Arial"/>
        </w:rPr>
      </w:pPr>
      <w:r w:rsidRPr="00E36C50">
        <w:rPr>
          <w:rFonts w:cs="Arial"/>
        </w:rPr>
        <w:t>LLN support for school</w:t>
      </w:r>
      <w:r w:rsidR="002263E2">
        <w:rPr>
          <w:rFonts w:cs="Arial"/>
        </w:rPr>
        <w:t>-</w:t>
      </w:r>
      <w:r w:rsidRPr="00E36C50">
        <w:rPr>
          <w:rFonts w:cs="Arial"/>
        </w:rPr>
        <w:t>based apprentices and trainees will not be funded. LLN support will be provided by the relevant secondary schooling sector. Accordingly, in the case of a school</w:t>
      </w:r>
      <w:r w:rsidR="002263E2">
        <w:rPr>
          <w:rFonts w:cs="Arial"/>
        </w:rPr>
        <w:t>-</w:t>
      </w:r>
      <w:r w:rsidRPr="00E36C50">
        <w:rPr>
          <w:rFonts w:cs="Arial"/>
        </w:rPr>
        <w:t xml:space="preserve">based </w:t>
      </w:r>
      <w:r w:rsidR="002263E2">
        <w:rPr>
          <w:rFonts w:cs="Arial"/>
        </w:rPr>
        <w:t>a</w:t>
      </w:r>
      <w:r w:rsidRPr="00E36C50">
        <w:rPr>
          <w:rFonts w:cs="Arial"/>
        </w:rPr>
        <w:t xml:space="preserve">pprentice or </w:t>
      </w:r>
      <w:r w:rsidR="002263E2">
        <w:rPr>
          <w:rFonts w:cs="Arial"/>
        </w:rPr>
        <w:t>t</w:t>
      </w:r>
      <w:r w:rsidRPr="00E36C50">
        <w:rPr>
          <w:rFonts w:cs="Arial"/>
        </w:rPr>
        <w:t>rainee, contact should be made with the relevant secondary school.</w:t>
      </w:r>
    </w:p>
    <w:p w14:paraId="58862230" w14:textId="338F1217" w:rsidR="00C0522E" w:rsidRPr="00E36C50" w:rsidRDefault="00E36C50" w:rsidP="00E36C50">
      <w:pPr>
        <w:pStyle w:val="Heading3"/>
        <w:rPr>
          <w:rFonts w:ascii="Arial" w:hAnsi="Arial" w:cs="Arial"/>
          <w:color w:val="auto"/>
        </w:rPr>
      </w:pPr>
      <w:r w:rsidRPr="00E36C50">
        <w:rPr>
          <w:rFonts w:ascii="Arial" w:hAnsi="Arial" w:cs="Arial"/>
          <w:color w:val="auto"/>
        </w:rPr>
        <w:t xml:space="preserve">2.1.2 </w:t>
      </w:r>
      <w:r w:rsidR="00C0522E" w:rsidRPr="00E36C50">
        <w:rPr>
          <w:rFonts w:ascii="Arial" w:hAnsi="Arial" w:cs="Arial"/>
          <w:color w:val="auto"/>
        </w:rPr>
        <w:t>Funding amounts</w:t>
      </w:r>
    </w:p>
    <w:p w14:paraId="2CDA5ED6" w14:textId="77777777" w:rsidR="00C0522E" w:rsidRPr="00E36C50" w:rsidRDefault="00C0522E" w:rsidP="00E36C50">
      <w:pPr>
        <w:tabs>
          <w:tab w:val="left" w:pos="567"/>
          <w:tab w:val="left" w:pos="1134"/>
          <w:tab w:val="left" w:pos="1701"/>
        </w:tabs>
        <w:ind w:left="567"/>
        <w:rPr>
          <w:rFonts w:cs="Arial"/>
        </w:rPr>
      </w:pPr>
    </w:p>
    <w:p w14:paraId="5074F196" w14:textId="6BA81359" w:rsidR="00C0522E" w:rsidRPr="00E36C50" w:rsidRDefault="00C0522E" w:rsidP="00393E21">
      <w:pPr>
        <w:tabs>
          <w:tab w:val="left" w:pos="567"/>
          <w:tab w:val="left" w:pos="1134"/>
          <w:tab w:val="left" w:pos="1701"/>
        </w:tabs>
        <w:rPr>
          <w:rFonts w:cs="Arial"/>
        </w:rPr>
      </w:pPr>
      <w:r w:rsidRPr="00E36C50">
        <w:rPr>
          <w:rFonts w:cs="Arial"/>
        </w:rPr>
        <w:t xml:space="preserve">The User Choice </w:t>
      </w:r>
      <w:r w:rsidR="00E22CFD">
        <w:rPr>
          <w:rFonts w:cs="Arial"/>
        </w:rPr>
        <w:t>g</w:t>
      </w:r>
      <w:r w:rsidRPr="00E36C50">
        <w:rPr>
          <w:rFonts w:cs="Arial"/>
        </w:rPr>
        <w:t xml:space="preserve">overnment </w:t>
      </w:r>
      <w:r w:rsidR="00E22CFD">
        <w:rPr>
          <w:rFonts w:cs="Arial"/>
        </w:rPr>
        <w:t>c</w:t>
      </w:r>
      <w:r w:rsidRPr="00E36C50">
        <w:rPr>
          <w:rFonts w:cs="Arial"/>
        </w:rPr>
        <w:t>ontribution represents the level of public funding the government will contribute towards the total cost of training for apprentices and trainees.</w:t>
      </w:r>
    </w:p>
    <w:p w14:paraId="3164EA06" w14:textId="77777777" w:rsidR="00C0522E" w:rsidRPr="00E36C50" w:rsidRDefault="00C0522E" w:rsidP="00393E21">
      <w:pPr>
        <w:tabs>
          <w:tab w:val="left" w:pos="567"/>
          <w:tab w:val="left" w:pos="1134"/>
          <w:tab w:val="left" w:pos="1701"/>
        </w:tabs>
        <w:rPr>
          <w:rFonts w:cs="Arial"/>
        </w:rPr>
      </w:pPr>
    </w:p>
    <w:p w14:paraId="0772BC8D" w14:textId="77777777" w:rsidR="00C0522E" w:rsidRPr="00E36C50" w:rsidRDefault="00C0522E" w:rsidP="00393E21">
      <w:pPr>
        <w:tabs>
          <w:tab w:val="left" w:pos="567"/>
          <w:tab w:val="left" w:pos="1134"/>
          <w:tab w:val="left" w:pos="1701"/>
        </w:tabs>
        <w:rPr>
          <w:rFonts w:cs="Arial"/>
        </w:rPr>
      </w:pPr>
      <w:r w:rsidRPr="00E36C50">
        <w:rPr>
          <w:rFonts w:cs="Arial"/>
        </w:rPr>
        <w:t>Other contributions by industry, employers, apprentices and trainees may be required. Contributions made by apprentices and trainees are governed by section 2.6.1 of this policy.</w:t>
      </w:r>
    </w:p>
    <w:p w14:paraId="57B834EE" w14:textId="77777777" w:rsidR="00C0522E" w:rsidRPr="00E36C50" w:rsidRDefault="00C0522E" w:rsidP="00393E21">
      <w:pPr>
        <w:tabs>
          <w:tab w:val="left" w:pos="567"/>
          <w:tab w:val="left" w:pos="1134"/>
          <w:tab w:val="left" w:pos="1701"/>
        </w:tabs>
        <w:rPr>
          <w:rFonts w:cs="Arial"/>
        </w:rPr>
      </w:pPr>
    </w:p>
    <w:p w14:paraId="50D361C8" w14:textId="66F517DB" w:rsidR="00C0522E" w:rsidRPr="00E36C50" w:rsidRDefault="00C0522E" w:rsidP="00393E21">
      <w:pPr>
        <w:tabs>
          <w:tab w:val="left" w:pos="567"/>
          <w:tab w:val="left" w:pos="1134"/>
          <w:tab w:val="left" w:pos="1701"/>
        </w:tabs>
        <w:rPr>
          <w:rFonts w:eastAsia="MS PGothic" w:cs="Arial"/>
        </w:rPr>
      </w:pPr>
      <w:r w:rsidRPr="00E36C50">
        <w:rPr>
          <w:rFonts w:cs="Arial"/>
        </w:rPr>
        <w:t xml:space="preserve">Information regarding qualifications and </w:t>
      </w:r>
      <w:r w:rsidR="00E22CFD">
        <w:rPr>
          <w:rFonts w:cs="Arial"/>
        </w:rPr>
        <w:t>g</w:t>
      </w:r>
      <w:r w:rsidRPr="00E36C50">
        <w:rPr>
          <w:rFonts w:cs="Arial"/>
        </w:rPr>
        <w:t xml:space="preserve">overnment </w:t>
      </w:r>
      <w:r w:rsidR="00E22CFD">
        <w:rPr>
          <w:rFonts w:cs="Arial"/>
        </w:rPr>
        <w:t>c</w:t>
      </w:r>
      <w:r w:rsidRPr="00E36C50">
        <w:rPr>
          <w:rFonts w:cs="Arial"/>
        </w:rPr>
        <w:t xml:space="preserve">ontributions under the User Choice </w:t>
      </w:r>
      <w:r w:rsidR="00A63BA7">
        <w:rPr>
          <w:rFonts w:cs="Arial"/>
        </w:rPr>
        <w:t>2016</w:t>
      </w:r>
      <w:r w:rsidR="008F5DE4">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 xml:space="preserve">program is published on the </w:t>
      </w:r>
      <w:r w:rsidR="0000236A">
        <w:rPr>
          <w:rFonts w:cs="Arial"/>
        </w:rPr>
        <w:t xml:space="preserve">User Choice funding and pricing webpage on </w:t>
      </w:r>
      <w:r w:rsidR="008F5DE4">
        <w:rPr>
          <w:rFonts w:cs="Arial"/>
        </w:rPr>
        <w:t>d</w:t>
      </w:r>
      <w:r w:rsidRPr="00E36C50">
        <w:rPr>
          <w:rFonts w:cs="Arial"/>
        </w:rPr>
        <w:t>epartment’s</w:t>
      </w:r>
      <w:r w:rsidR="0000236A">
        <w:rPr>
          <w:rFonts w:cs="Arial"/>
        </w:rPr>
        <w:t xml:space="preserve"> </w:t>
      </w:r>
      <w:r w:rsidR="00597805">
        <w:rPr>
          <w:rFonts w:cs="Arial"/>
        </w:rPr>
        <w:t>Training website</w:t>
      </w:r>
      <w:r w:rsidR="00D52921">
        <w:rPr>
          <w:rFonts w:cs="Arial"/>
        </w:rPr>
        <w:t>.</w:t>
      </w:r>
    </w:p>
    <w:p w14:paraId="585B0EE5" w14:textId="77777777" w:rsidR="00C0522E" w:rsidRPr="00E36C50" w:rsidRDefault="00C0522E" w:rsidP="00393E21">
      <w:pPr>
        <w:tabs>
          <w:tab w:val="left" w:pos="567"/>
          <w:tab w:val="left" w:pos="1134"/>
          <w:tab w:val="left" w:pos="1701"/>
        </w:tabs>
        <w:rPr>
          <w:rFonts w:cs="Arial"/>
        </w:rPr>
      </w:pPr>
    </w:p>
    <w:p w14:paraId="38574DD8" w14:textId="68CB0FD7" w:rsidR="00C0522E" w:rsidRPr="00E36C50" w:rsidRDefault="00B664B4" w:rsidP="00393E21">
      <w:pPr>
        <w:tabs>
          <w:tab w:val="left" w:pos="567"/>
          <w:tab w:val="left" w:pos="1134"/>
          <w:tab w:val="left" w:pos="1701"/>
        </w:tabs>
        <w:rPr>
          <w:rFonts w:cs="Arial"/>
        </w:rPr>
      </w:pPr>
      <w:r>
        <w:rPr>
          <w:rFonts w:cs="Arial"/>
        </w:rPr>
        <w:t xml:space="preserve">User Choice </w:t>
      </w:r>
      <w:r w:rsidR="00A63BA7">
        <w:rPr>
          <w:rFonts w:cs="Arial"/>
        </w:rPr>
        <w:t>2016</w:t>
      </w:r>
      <w:r>
        <w:rPr>
          <w:rFonts w:cs="Arial"/>
        </w:rPr>
        <w:t>–</w:t>
      </w:r>
      <w:r w:rsidR="007E6497">
        <w:rPr>
          <w:rFonts w:cs="Arial"/>
        </w:rPr>
        <w:t xml:space="preserve">17 </w:t>
      </w:r>
      <w:r w:rsidR="00C0522E" w:rsidRPr="00E36C50">
        <w:rPr>
          <w:rFonts w:cs="Arial"/>
        </w:rPr>
        <w:t xml:space="preserve">qualifications and </w:t>
      </w:r>
      <w:r w:rsidR="009E4A0A">
        <w:rPr>
          <w:rFonts w:cs="Arial"/>
        </w:rPr>
        <w:t>g</w:t>
      </w:r>
      <w:r w:rsidR="00C0522E" w:rsidRPr="00E36C50">
        <w:rPr>
          <w:rFonts w:cs="Arial"/>
        </w:rPr>
        <w:t xml:space="preserve">overnment </w:t>
      </w:r>
      <w:r w:rsidR="009E4A0A">
        <w:rPr>
          <w:rFonts w:cs="Arial"/>
        </w:rPr>
        <w:t>c</w:t>
      </w:r>
      <w:r w:rsidR="00C0522E" w:rsidRPr="00E36C50">
        <w:rPr>
          <w:rFonts w:cs="Arial"/>
        </w:rPr>
        <w:t xml:space="preserve">ontributions are available </w:t>
      </w:r>
      <w:r w:rsidR="008F5DE4">
        <w:rPr>
          <w:rFonts w:cs="Arial"/>
        </w:rPr>
        <w:t xml:space="preserve">via </w:t>
      </w:r>
      <w:r w:rsidR="006F51E6">
        <w:rPr>
          <w:rFonts w:cs="Arial"/>
        </w:rPr>
        <w:t>the Queensland Training Information Service (</w:t>
      </w:r>
      <w:r w:rsidR="00C0522E" w:rsidRPr="00E36C50">
        <w:rPr>
          <w:rFonts w:cs="Arial"/>
        </w:rPr>
        <w:t>QTIS</w:t>
      </w:r>
      <w:r w:rsidR="006F51E6">
        <w:rPr>
          <w:rFonts w:cs="Arial"/>
        </w:rPr>
        <w:t>)</w:t>
      </w:r>
      <w:r w:rsidR="00C0522E" w:rsidRPr="00E36C50">
        <w:rPr>
          <w:rFonts w:cs="Arial"/>
        </w:rPr>
        <w:t>.</w:t>
      </w:r>
    </w:p>
    <w:p w14:paraId="08522B78" w14:textId="77777777" w:rsidR="00C0522E" w:rsidRPr="00E36C50" w:rsidRDefault="00C0522E" w:rsidP="00393E21">
      <w:pPr>
        <w:tabs>
          <w:tab w:val="left" w:pos="567"/>
          <w:tab w:val="left" w:pos="1086"/>
          <w:tab w:val="left" w:pos="1701"/>
        </w:tabs>
        <w:rPr>
          <w:rFonts w:cs="Arial"/>
          <w:u w:val="single"/>
        </w:rPr>
      </w:pPr>
    </w:p>
    <w:p w14:paraId="535A3F75" w14:textId="38C197FA" w:rsidR="00C0522E" w:rsidRPr="007979FF" w:rsidRDefault="00C0522E" w:rsidP="00393E21">
      <w:pPr>
        <w:tabs>
          <w:tab w:val="left" w:pos="567"/>
          <w:tab w:val="left" w:pos="1086"/>
          <w:tab w:val="left" w:pos="1701"/>
        </w:tabs>
        <w:rPr>
          <w:rFonts w:cs="Arial"/>
          <w:b/>
        </w:rPr>
      </w:pPr>
      <w:r w:rsidRPr="007979FF">
        <w:rPr>
          <w:rFonts w:cs="Arial"/>
          <w:b/>
        </w:rPr>
        <w:t xml:space="preserve">Restricted </w:t>
      </w:r>
      <w:r w:rsidR="008F5DE4">
        <w:rPr>
          <w:rFonts w:cs="Arial"/>
          <w:b/>
        </w:rPr>
        <w:t>q</w:t>
      </w:r>
      <w:r w:rsidRPr="007979FF">
        <w:rPr>
          <w:rFonts w:cs="Arial"/>
          <w:b/>
        </w:rPr>
        <w:t>ualifications</w:t>
      </w:r>
    </w:p>
    <w:p w14:paraId="36C1ADE2" w14:textId="369B758A" w:rsidR="00D52921" w:rsidRPr="00E36C50" w:rsidRDefault="00C0522E" w:rsidP="00D52921">
      <w:pPr>
        <w:tabs>
          <w:tab w:val="left" w:pos="567"/>
          <w:tab w:val="left" w:pos="1134"/>
          <w:tab w:val="left" w:pos="1701"/>
        </w:tabs>
        <w:rPr>
          <w:rFonts w:eastAsia="MS PGothic" w:cs="Arial"/>
        </w:rPr>
      </w:pPr>
      <w:r w:rsidRPr="00E36C50">
        <w:rPr>
          <w:rFonts w:cs="Arial"/>
        </w:rPr>
        <w:lastRenderedPageBreak/>
        <w:t xml:space="preserve">Information regarding </w:t>
      </w:r>
      <w:r w:rsidR="008F5DE4">
        <w:rPr>
          <w:rFonts w:cs="Arial"/>
        </w:rPr>
        <w:t>r</w:t>
      </w:r>
      <w:r w:rsidRPr="00E36C50">
        <w:rPr>
          <w:rFonts w:cs="Arial"/>
        </w:rPr>
        <w:t xml:space="preserve">estricted </w:t>
      </w:r>
      <w:r w:rsidR="008F5DE4">
        <w:rPr>
          <w:rFonts w:cs="Arial"/>
        </w:rPr>
        <w:t>q</w:t>
      </w:r>
      <w:r w:rsidRPr="00E36C50">
        <w:rPr>
          <w:rFonts w:cs="Arial"/>
        </w:rPr>
        <w:t xml:space="preserve">ualifications and their special pricing arrangements under the User Choice </w:t>
      </w:r>
      <w:r w:rsidR="00A63BA7" w:rsidRPr="00E36C50">
        <w:rPr>
          <w:rFonts w:cs="Arial"/>
        </w:rPr>
        <w:t>20</w:t>
      </w:r>
      <w:r w:rsidR="00A63BA7">
        <w:rPr>
          <w:rFonts w:cs="Arial"/>
        </w:rPr>
        <w:t>16</w:t>
      </w:r>
      <w:r w:rsidR="008F5DE4">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 xml:space="preserve">program is published on the </w:t>
      </w:r>
      <w:r w:rsidR="00D52921">
        <w:rPr>
          <w:rFonts w:cs="Arial"/>
        </w:rPr>
        <w:t>User Choice funding and pricing webpage on d</w:t>
      </w:r>
      <w:r w:rsidR="00D52921" w:rsidRPr="00E36C50">
        <w:rPr>
          <w:rFonts w:cs="Arial"/>
        </w:rPr>
        <w:t>epartment’s</w:t>
      </w:r>
      <w:r w:rsidR="00D52921">
        <w:rPr>
          <w:rFonts w:cs="Arial"/>
        </w:rPr>
        <w:t xml:space="preserve"> </w:t>
      </w:r>
      <w:r w:rsidR="00597805">
        <w:rPr>
          <w:rFonts w:cs="Arial"/>
        </w:rPr>
        <w:t>Training website</w:t>
      </w:r>
      <w:r w:rsidR="00D52921">
        <w:rPr>
          <w:rFonts w:cs="Arial"/>
        </w:rPr>
        <w:t>.</w:t>
      </w:r>
    </w:p>
    <w:p w14:paraId="0D2A7A55" w14:textId="77777777" w:rsidR="00C0522E" w:rsidRPr="00E36C50" w:rsidRDefault="00C0522E" w:rsidP="00393E21">
      <w:pPr>
        <w:tabs>
          <w:tab w:val="left" w:pos="567"/>
          <w:tab w:val="left" w:pos="1086"/>
          <w:tab w:val="left" w:pos="1701"/>
        </w:tabs>
        <w:rPr>
          <w:rFonts w:cs="Arial"/>
          <w:u w:val="single"/>
        </w:rPr>
      </w:pPr>
    </w:p>
    <w:p w14:paraId="31A3BA6A" w14:textId="77777777" w:rsidR="00C0522E" w:rsidRPr="007979FF" w:rsidRDefault="00C0522E" w:rsidP="00393E21">
      <w:pPr>
        <w:tabs>
          <w:tab w:val="left" w:pos="567"/>
          <w:tab w:val="left" w:pos="1086"/>
          <w:tab w:val="left" w:pos="1701"/>
        </w:tabs>
        <w:rPr>
          <w:rFonts w:cs="Arial"/>
          <w:b/>
        </w:rPr>
      </w:pPr>
      <w:r w:rsidRPr="007979FF">
        <w:rPr>
          <w:rFonts w:cs="Arial"/>
          <w:b/>
        </w:rPr>
        <w:t>Location loadings</w:t>
      </w:r>
    </w:p>
    <w:p w14:paraId="66CA07FE" w14:textId="3706EB90" w:rsidR="00D52921" w:rsidRPr="00E36C50" w:rsidRDefault="00C0522E" w:rsidP="00D52921">
      <w:pPr>
        <w:tabs>
          <w:tab w:val="left" w:pos="567"/>
          <w:tab w:val="left" w:pos="1134"/>
          <w:tab w:val="left" w:pos="1701"/>
        </w:tabs>
        <w:rPr>
          <w:rFonts w:eastAsia="MS PGothic" w:cs="Arial"/>
        </w:rPr>
      </w:pPr>
      <w:r w:rsidRPr="00E36C50">
        <w:rPr>
          <w:rFonts w:cs="Arial"/>
        </w:rPr>
        <w:t xml:space="preserve">Training delivered in country, remote, Cape York and Torres Strait regions of the state will attract a location loading in addition to the </w:t>
      </w:r>
      <w:r w:rsidR="00314E4B">
        <w:rPr>
          <w:rFonts w:cs="Arial"/>
        </w:rPr>
        <w:t>g</w:t>
      </w:r>
      <w:r w:rsidRPr="00E36C50">
        <w:rPr>
          <w:rFonts w:cs="Arial"/>
        </w:rPr>
        <w:t xml:space="preserve">overnment </w:t>
      </w:r>
      <w:r w:rsidR="00314E4B">
        <w:rPr>
          <w:rFonts w:cs="Arial"/>
        </w:rPr>
        <w:t>c</w:t>
      </w:r>
      <w:r w:rsidRPr="00E36C50">
        <w:rPr>
          <w:rFonts w:cs="Arial"/>
        </w:rPr>
        <w:t xml:space="preserve">ontribution. A full list of locations and the relevant loadings is published on the </w:t>
      </w:r>
      <w:r w:rsidR="00D52921">
        <w:rPr>
          <w:rFonts w:cs="Arial"/>
        </w:rPr>
        <w:t>User Choice funding and pricing webpage on d</w:t>
      </w:r>
      <w:r w:rsidR="00D52921" w:rsidRPr="00E36C50">
        <w:rPr>
          <w:rFonts w:cs="Arial"/>
        </w:rPr>
        <w:t>epartment’s</w:t>
      </w:r>
      <w:r w:rsidR="00D52921">
        <w:rPr>
          <w:rFonts w:cs="Arial"/>
        </w:rPr>
        <w:t xml:space="preserve"> </w:t>
      </w:r>
      <w:r w:rsidR="00597805">
        <w:rPr>
          <w:rFonts w:cs="Arial"/>
        </w:rPr>
        <w:t>Training website</w:t>
      </w:r>
      <w:r w:rsidR="00D52921">
        <w:rPr>
          <w:rFonts w:cs="Arial"/>
        </w:rPr>
        <w:t>.</w:t>
      </w:r>
    </w:p>
    <w:p w14:paraId="55A27CE9" w14:textId="77777777" w:rsidR="00C0522E" w:rsidRPr="00E36C50" w:rsidRDefault="00C0522E" w:rsidP="00393E21">
      <w:pPr>
        <w:tabs>
          <w:tab w:val="left" w:pos="567"/>
          <w:tab w:val="left" w:pos="1086"/>
          <w:tab w:val="left" w:pos="1701"/>
        </w:tabs>
        <w:rPr>
          <w:rFonts w:cs="Arial"/>
          <w:u w:val="single"/>
        </w:rPr>
      </w:pPr>
    </w:p>
    <w:p w14:paraId="559EE9F5" w14:textId="416C0DFE" w:rsidR="00C0522E" w:rsidRPr="007979FF" w:rsidRDefault="00C0522E" w:rsidP="00393E21">
      <w:pPr>
        <w:tabs>
          <w:tab w:val="left" w:pos="567"/>
          <w:tab w:val="left" w:pos="1086"/>
          <w:tab w:val="left" w:pos="1701"/>
        </w:tabs>
        <w:rPr>
          <w:rFonts w:cs="Arial"/>
          <w:b/>
        </w:rPr>
      </w:pPr>
      <w:r w:rsidRPr="007979FF">
        <w:rPr>
          <w:rFonts w:cs="Arial"/>
          <w:b/>
        </w:rPr>
        <w:t xml:space="preserve">Enterprise-specific </w:t>
      </w:r>
      <w:r w:rsidR="007979FF">
        <w:rPr>
          <w:rFonts w:cs="Arial"/>
          <w:b/>
        </w:rPr>
        <w:t>r</w:t>
      </w:r>
      <w:r w:rsidRPr="007979FF">
        <w:rPr>
          <w:rFonts w:cs="Arial"/>
          <w:b/>
        </w:rPr>
        <w:t xml:space="preserve">egistered </w:t>
      </w:r>
      <w:r w:rsidR="007979FF">
        <w:rPr>
          <w:rFonts w:cs="Arial"/>
          <w:b/>
        </w:rPr>
        <w:t>t</w:t>
      </w:r>
      <w:r w:rsidRPr="007979FF">
        <w:rPr>
          <w:rFonts w:cs="Arial"/>
          <w:b/>
        </w:rPr>
        <w:t xml:space="preserve">raining </w:t>
      </w:r>
      <w:r w:rsidR="007979FF">
        <w:rPr>
          <w:rFonts w:cs="Arial"/>
          <w:b/>
        </w:rPr>
        <w:t>o</w:t>
      </w:r>
      <w:r w:rsidRPr="007979FF">
        <w:rPr>
          <w:rFonts w:cs="Arial"/>
          <w:b/>
        </w:rPr>
        <w:t xml:space="preserve">rganisations (ESRTOs) and </w:t>
      </w:r>
      <w:r w:rsidR="007979FF">
        <w:rPr>
          <w:rFonts w:cs="Arial"/>
          <w:b/>
        </w:rPr>
        <w:t>n</w:t>
      </w:r>
      <w:r w:rsidRPr="007979FF">
        <w:rPr>
          <w:rFonts w:cs="Arial"/>
          <w:b/>
        </w:rPr>
        <w:t xml:space="preserve">ational </w:t>
      </w:r>
      <w:r w:rsidR="007979FF">
        <w:rPr>
          <w:rFonts w:cs="Arial"/>
          <w:b/>
        </w:rPr>
        <w:t>r</w:t>
      </w:r>
      <w:r w:rsidRPr="007979FF">
        <w:rPr>
          <w:rFonts w:cs="Arial"/>
          <w:b/>
        </w:rPr>
        <w:t xml:space="preserve">egistered </w:t>
      </w:r>
      <w:r w:rsidR="007979FF">
        <w:rPr>
          <w:rFonts w:cs="Arial"/>
          <w:b/>
        </w:rPr>
        <w:t>t</w:t>
      </w:r>
      <w:r w:rsidRPr="007979FF">
        <w:rPr>
          <w:rFonts w:cs="Arial"/>
          <w:b/>
        </w:rPr>
        <w:t xml:space="preserve">raining </w:t>
      </w:r>
      <w:r w:rsidR="007979FF">
        <w:rPr>
          <w:rFonts w:cs="Arial"/>
          <w:b/>
        </w:rPr>
        <w:t>o</w:t>
      </w:r>
      <w:r w:rsidRPr="007979FF">
        <w:rPr>
          <w:rFonts w:cs="Arial"/>
          <w:b/>
        </w:rPr>
        <w:t>rganisations (NRTOs)</w:t>
      </w:r>
    </w:p>
    <w:p w14:paraId="3D7A6D0F" w14:textId="4B66C49D" w:rsidR="00C0522E" w:rsidRPr="00E36C50" w:rsidRDefault="00C0522E" w:rsidP="00D72577">
      <w:pPr>
        <w:tabs>
          <w:tab w:val="left" w:pos="567"/>
          <w:tab w:val="left" w:pos="1086"/>
          <w:tab w:val="left" w:pos="1701"/>
        </w:tabs>
        <w:rPr>
          <w:rFonts w:cs="Arial"/>
        </w:rPr>
      </w:pPr>
      <w:r w:rsidRPr="00E36C50">
        <w:rPr>
          <w:rFonts w:cs="Arial"/>
        </w:rPr>
        <w:t>Under the User Choice 2006</w:t>
      </w:r>
      <w:r w:rsidR="007979FF">
        <w:rPr>
          <w:rFonts w:cs="Arial"/>
        </w:rPr>
        <w:t>–</w:t>
      </w:r>
      <w:r w:rsidRPr="00E36C50">
        <w:rPr>
          <w:rFonts w:cs="Arial"/>
        </w:rPr>
        <w:t xml:space="preserve">2010 program, organisations referred to as ESRTOs and NRTOs received a different level of funding than other RTOs. All training organisations now have the same classification. The </w:t>
      </w:r>
      <w:r w:rsidR="007979FF">
        <w:rPr>
          <w:rFonts w:cs="Arial"/>
        </w:rPr>
        <w:t>d</w:t>
      </w:r>
      <w:r w:rsidRPr="00E36C50">
        <w:rPr>
          <w:rFonts w:cs="Arial"/>
        </w:rPr>
        <w:t xml:space="preserve">epartment has removed ESRTO and NRTO status under the User Choice </w:t>
      </w:r>
      <w:r w:rsidR="00597805">
        <w:rPr>
          <w:rFonts w:cs="Arial"/>
        </w:rPr>
        <w:br/>
      </w:r>
      <w:r w:rsidR="00BF6C15">
        <w:rPr>
          <w:rFonts w:cs="Arial"/>
        </w:rPr>
        <w:t>2016</w:t>
      </w:r>
      <w:r w:rsidRPr="00E36C50">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 xml:space="preserve">program. A PQS </w:t>
      </w:r>
      <w:r w:rsidR="00C35D06">
        <w:rPr>
          <w:rFonts w:cs="Arial"/>
        </w:rPr>
        <w:t xml:space="preserve">that </w:t>
      </w:r>
      <w:r w:rsidRPr="00E36C50">
        <w:rPr>
          <w:rFonts w:cs="Arial"/>
        </w:rPr>
        <w:t xml:space="preserve">used to be referred to as an ESRTO cannot refuse to become the SRTO for an </w:t>
      </w:r>
      <w:r w:rsidR="007979FF">
        <w:rPr>
          <w:rFonts w:cs="Arial"/>
        </w:rPr>
        <w:t>a</w:t>
      </w:r>
      <w:r w:rsidRPr="00E36C50">
        <w:rPr>
          <w:rFonts w:cs="Arial"/>
        </w:rPr>
        <w:t xml:space="preserve">pprentice or </w:t>
      </w:r>
      <w:r w:rsidR="007979FF">
        <w:rPr>
          <w:rFonts w:cs="Arial"/>
        </w:rPr>
        <w:t>t</w:t>
      </w:r>
      <w:r w:rsidRPr="00E36C50">
        <w:rPr>
          <w:rFonts w:cs="Arial"/>
        </w:rPr>
        <w:t xml:space="preserve">rainee who is not in their employ, except where specified under </w:t>
      </w:r>
      <w:r w:rsidR="003E497B">
        <w:rPr>
          <w:rFonts w:cs="Arial"/>
        </w:rPr>
        <w:t>c</w:t>
      </w:r>
      <w:r w:rsidRPr="00E36C50">
        <w:rPr>
          <w:rFonts w:cs="Arial"/>
        </w:rPr>
        <w:t xml:space="preserve">lause 2.7 of this </w:t>
      </w:r>
      <w:r w:rsidR="007979FF">
        <w:rPr>
          <w:rFonts w:cs="Arial"/>
        </w:rPr>
        <w:t>p</w:t>
      </w:r>
      <w:r w:rsidRPr="00E36C50">
        <w:rPr>
          <w:rFonts w:cs="Arial"/>
        </w:rPr>
        <w:t>olicy.</w:t>
      </w:r>
    </w:p>
    <w:p w14:paraId="1CB6B2F7" w14:textId="39B38967" w:rsidR="00C0522E" w:rsidRPr="00E36C50" w:rsidRDefault="00E36C50" w:rsidP="00E36C50">
      <w:pPr>
        <w:pStyle w:val="Heading3"/>
        <w:rPr>
          <w:rFonts w:ascii="Arial" w:hAnsi="Arial" w:cs="Arial"/>
          <w:color w:val="auto"/>
        </w:rPr>
      </w:pPr>
      <w:r w:rsidRPr="00E36C50">
        <w:rPr>
          <w:rFonts w:ascii="Arial" w:hAnsi="Arial" w:cs="Arial"/>
          <w:color w:val="auto"/>
        </w:rPr>
        <w:t xml:space="preserve">2.1.3 </w:t>
      </w:r>
      <w:r w:rsidR="00C0522E" w:rsidRPr="00E36C50">
        <w:rPr>
          <w:rFonts w:ascii="Arial" w:hAnsi="Arial" w:cs="Arial"/>
          <w:color w:val="auto"/>
        </w:rPr>
        <w:t xml:space="preserve">Funding </w:t>
      </w:r>
      <w:r w:rsidR="007979FF">
        <w:rPr>
          <w:rFonts w:ascii="Arial" w:hAnsi="Arial" w:cs="Arial"/>
          <w:color w:val="auto"/>
        </w:rPr>
        <w:t>s</w:t>
      </w:r>
      <w:r w:rsidR="00C0522E" w:rsidRPr="00E36C50">
        <w:rPr>
          <w:rFonts w:ascii="Arial" w:hAnsi="Arial" w:cs="Arial"/>
          <w:color w:val="auto"/>
        </w:rPr>
        <w:t>trategy</w:t>
      </w:r>
    </w:p>
    <w:p w14:paraId="27FC7164" w14:textId="77777777" w:rsidR="00C0522E" w:rsidRPr="00E36C50" w:rsidRDefault="00C0522E" w:rsidP="00E36C50">
      <w:pPr>
        <w:tabs>
          <w:tab w:val="left" w:pos="567"/>
          <w:tab w:val="left" w:pos="1134"/>
          <w:tab w:val="left" w:pos="1701"/>
        </w:tabs>
        <w:ind w:left="567"/>
        <w:rPr>
          <w:rFonts w:cs="Arial"/>
        </w:rPr>
      </w:pPr>
    </w:p>
    <w:p w14:paraId="1A96E3FE" w14:textId="31DE388F" w:rsidR="00C0522E" w:rsidRPr="00E36C50" w:rsidRDefault="00C0522E" w:rsidP="00393E21">
      <w:pPr>
        <w:tabs>
          <w:tab w:val="left" w:pos="567"/>
          <w:tab w:val="left" w:pos="1134"/>
          <w:tab w:val="left" w:pos="1701"/>
        </w:tabs>
        <w:rPr>
          <w:rFonts w:cs="Arial"/>
        </w:rPr>
      </w:pPr>
      <w:r w:rsidRPr="00E36C50">
        <w:rPr>
          <w:rFonts w:cs="Arial"/>
        </w:rPr>
        <w:t xml:space="preserve">To deliver publicly-funded training and assessment services to </w:t>
      </w:r>
      <w:r w:rsidR="007979FF">
        <w:rPr>
          <w:rFonts w:cs="Arial"/>
        </w:rPr>
        <w:t>a</w:t>
      </w:r>
      <w:r w:rsidRPr="00E36C50">
        <w:rPr>
          <w:rFonts w:cs="Arial"/>
        </w:rPr>
        <w:t xml:space="preserve">pprentices and </w:t>
      </w:r>
      <w:r w:rsidR="007979FF">
        <w:rPr>
          <w:rFonts w:cs="Arial"/>
        </w:rPr>
        <w:t>t</w:t>
      </w:r>
      <w:r w:rsidRPr="00E36C50">
        <w:rPr>
          <w:rFonts w:cs="Arial"/>
        </w:rPr>
        <w:t xml:space="preserve">rainees, RTOs must apply for, and be approved by the </w:t>
      </w:r>
      <w:r w:rsidR="007979FF">
        <w:rPr>
          <w:rFonts w:cs="Arial"/>
        </w:rPr>
        <w:t>d</w:t>
      </w:r>
      <w:r w:rsidRPr="00E36C50">
        <w:rPr>
          <w:rFonts w:cs="Arial"/>
        </w:rPr>
        <w:t xml:space="preserve">epartment as, </w:t>
      </w:r>
      <w:r w:rsidR="007979FF">
        <w:rPr>
          <w:rFonts w:cs="Arial"/>
        </w:rPr>
        <w:t>pre-qualified suppliers</w:t>
      </w:r>
      <w:r w:rsidR="00597805">
        <w:rPr>
          <w:rFonts w:cs="Arial"/>
        </w:rPr>
        <w:t xml:space="preserve"> (PQS)</w:t>
      </w:r>
      <w:r w:rsidR="007979FF">
        <w:rPr>
          <w:rFonts w:cs="Arial"/>
        </w:rPr>
        <w:t>.</w:t>
      </w:r>
    </w:p>
    <w:p w14:paraId="29B558DF" w14:textId="77777777" w:rsidR="00C0522E" w:rsidRPr="00E36C50" w:rsidRDefault="00C0522E" w:rsidP="00393E21">
      <w:pPr>
        <w:tabs>
          <w:tab w:val="left" w:pos="567"/>
          <w:tab w:val="left" w:pos="1134"/>
          <w:tab w:val="left" w:pos="1701"/>
        </w:tabs>
        <w:rPr>
          <w:rFonts w:cs="Arial"/>
        </w:rPr>
      </w:pPr>
    </w:p>
    <w:p w14:paraId="2D1F356F" w14:textId="4E4FED5C" w:rsidR="00C0522E" w:rsidRPr="00E36C50" w:rsidRDefault="00C0522E" w:rsidP="00393E21">
      <w:pPr>
        <w:tabs>
          <w:tab w:val="left" w:pos="567"/>
          <w:tab w:val="left" w:pos="1134"/>
          <w:tab w:val="left" w:pos="1701"/>
        </w:tabs>
        <w:rPr>
          <w:rFonts w:cs="Arial"/>
        </w:rPr>
      </w:pPr>
      <w:r w:rsidRPr="00E36C50">
        <w:rPr>
          <w:rFonts w:cs="Arial"/>
        </w:rPr>
        <w:t xml:space="preserve">RTOs seeking PQS status can apply online through the </w:t>
      </w:r>
      <w:r w:rsidR="007979FF">
        <w:rPr>
          <w:rFonts w:cs="Arial"/>
        </w:rPr>
        <w:t>d</w:t>
      </w:r>
      <w:r w:rsidRPr="00E36C50">
        <w:rPr>
          <w:rFonts w:cs="Arial"/>
        </w:rPr>
        <w:t xml:space="preserve">epartment’s </w:t>
      </w:r>
      <w:r w:rsidR="00597805">
        <w:rPr>
          <w:rFonts w:cs="Arial"/>
        </w:rPr>
        <w:t>T</w:t>
      </w:r>
      <w:r w:rsidRPr="00E36C50">
        <w:rPr>
          <w:rFonts w:cs="Arial"/>
        </w:rPr>
        <w:t>raining website</w:t>
      </w:r>
      <w:r w:rsidR="00597805">
        <w:rPr>
          <w:rFonts w:cs="Arial"/>
        </w:rPr>
        <w:t xml:space="preserve">, via the </w:t>
      </w:r>
      <w:hyperlink r:id="rId10" w:history="1">
        <w:r w:rsidR="00597805">
          <w:rPr>
            <w:rStyle w:val="Hyperlink"/>
            <w:rFonts w:cs="Arial"/>
          </w:rPr>
          <w:t>b</w:t>
        </w:r>
        <w:r w:rsidR="00597805" w:rsidRPr="00597805">
          <w:rPr>
            <w:rStyle w:val="Hyperlink"/>
            <w:rFonts w:cs="Arial"/>
          </w:rPr>
          <w:t>ecome a PQS</w:t>
        </w:r>
      </w:hyperlink>
      <w:r w:rsidR="00597805">
        <w:rPr>
          <w:rFonts w:cs="Arial"/>
        </w:rPr>
        <w:t xml:space="preserve"> webpage. </w:t>
      </w:r>
    </w:p>
    <w:p w14:paraId="2151B5AC" w14:textId="77777777" w:rsidR="00C0522E" w:rsidRPr="00E36C50" w:rsidRDefault="00C0522E" w:rsidP="00393E21">
      <w:pPr>
        <w:tabs>
          <w:tab w:val="left" w:pos="567"/>
          <w:tab w:val="left" w:pos="1134"/>
          <w:tab w:val="left" w:pos="1701"/>
        </w:tabs>
        <w:rPr>
          <w:rFonts w:cs="Arial"/>
        </w:rPr>
      </w:pPr>
    </w:p>
    <w:p w14:paraId="56B352DC" w14:textId="77777777" w:rsidR="00C0522E" w:rsidRPr="00E36C50" w:rsidRDefault="00C0522E" w:rsidP="00393E21">
      <w:pPr>
        <w:tabs>
          <w:tab w:val="left" w:pos="567"/>
          <w:tab w:val="left" w:pos="1134"/>
          <w:tab w:val="left" w:pos="1701"/>
        </w:tabs>
        <w:rPr>
          <w:rFonts w:cs="Arial"/>
        </w:rPr>
      </w:pPr>
      <w:r w:rsidRPr="00E36C50">
        <w:rPr>
          <w:rFonts w:cs="Arial"/>
        </w:rPr>
        <w:t xml:space="preserve">Successful PQS applicants will be advised of their authority to commence delivery against approved qualifications </w:t>
      </w:r>
      <w:r w:rsidRPr="007979FF">
        <w:rPr>
          <w:rFonts w:cs="Arial"/>
        </w:rPr>
        <w:t xml:space="preserve">under a </w:t>
      </w:r>
      <w:r w:rsidRPr="00BB07B2">
        <w:rPr>
          <w:rFonts w:cs="Arial"/>
          <w:i/>
        </w:rPr>
        <w:t>VET Pre-qualified Supplier Agreement</w:t>
      </w:r>
      <w:r w:rsidRPr="007979FF">
        <w:rPr>
          <w:rFonts w:cs="Arial"/>
        </w:rPr>
        <w:t>.</w:t>
      </w:r>
    </w:p>
    <w:p w14:paraId="387EB7C9" w14:textId="77777777" w:rsidR="00C0522E" w:rsidRPr="00E36C50" w:rsidRDefault="00C0522E" w:rsidP="00393E21">
      <w:pPr>
        <w:tabs>
          <w:tab w:val="left" w:pos="567"/>
          <w:tab w:val="left" w:pos="1134"/>
          <w:tab w:val="left" w:pos="1701"/>
        </w:tabs>
        <w:rPr>
          <w:rFonts w:cs="Arial"/>
        </w:rPr>
      </w:pPr>
    </w:p>
    <w:p w14:paraId="4A978316" w14:textId="206B2E57" w:rsidR="00C0522E" w:rsidRPr="00E36C50" w:rsidRDefault="00C0522E" w:rsidP="00E36C50">
      <w:pPr>
        <w:tabs>
          <w:tab w:val="left" w:pos="567"/>
          <w:tab w:val="left" w:pos="1134"/>
          <w:tab w:val="left" w:pos="1701"/>
        </w:tabs>
        <w:rPr>
          <w:rFonts w:cs="Arial"/>
        </w:rPr>
      </w:pPr>
      <w:r w:rsidRPr="00E36C50">
        <w:rPr>
          <w:rFonts w:cs="Arial"/>
        </w:rPr>
        <w:t xml:space="preserve">Funding under the </w:t>
      </w:r>
      <w:r w:rsidR="00BF6C15" w:rsidRPr="00E36C50">
        <w:rPr>
          <w:rFonts w:cs="Arial"/>
        </w:rPr>
        <w:t>20</w:t>
      </w:r>
      <w:r w:rsidR="00BF6C15">
        <w:rPr>
          <w:rFonts w:cs="Arial"/>
        </w:rPr>
        <w:t>16</w:t>
      </w:r>
      <w:r w:rsidR="007979FF">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User Choice program is only available for eligible students</w:t>
      </w:r>
      <w:r w:rsidR="00597805">
        <w:rPr>
          <w:rFonts w:cs="Arial"/>
        </w:rPr>
        <w:t>,</w:t>
      </w:r>
      <w:r w:rsidRPr="00E36C50">
        <w:rPr>
          <w:rFonts w:cs="Arial"/>
        </w:rPr>
        <w:t xml:space="preserve"> as per section 2.2.2.</w:t>
      </w:r>
    </w:p>
    <w:p w14:paraId="013A71C7" w14:textId="57361D71" w:rsidR="00C0522E" w:rsidRPr="00D72577" w:rsidRDefault="00393E21" w:rsidP="00D72577">
      <w:pPr>
        <w:pStyle w:val="Heading2"/>
        <w:rPr>
          <w:i w:val="0"/>
        </w:rPr>
      </w:pPr>
      <w:r>
        <w:rPr>
          <w:i w:val="0"/>
        </w:rPr>
        <w:t xml:space="preserve">2.2 </w:t>
      </w:r>
      <w:r w:rsidR="00C0522E" w:rsidRPr="00E36C50">
        <w:rPr>
          <w:i w:val="0"/>
        </w:rPr>
        <w:t xml:space="preserve">Eligibility </w:t>
      </w:r>
      <w:r w:rsidR="007979FF">
        <w:rPr>
          <w:i w:val="0"/>
        </w:rPr>
        <w:t>r</w:t>
      </w:r>
      <w:r w:rsidR="00C0522E" w:rsidRPr="00E36C50">
        <w:rPr>
          <w:i w:val="0"/>
        </w:rPr>
        <w:t>equirements</w:t>
      </w:r>
    </w:p>
    <w:p w14:paraId="3A2B856F" w14:textId="52145A95" w:rsidR="00C0522E" w:rsidRPr="00E36C50" w:rsidRDefault="00393E21" w:rsidP="00E36C50">
      <w:pPr>
        <w:pStyle w:val="Heading3"/>
        <w:rPr>
          <w:rFonts w:ascii="Arial" w:hAnsi="Arial" w:cs="Arial"/>
          <w:color w:val="auto"/>
        </w:rPr>
      </w:pPr>
      <w:r>
        <w:rPr>
          <w:rFonts w:ascii="Arial" w:hAnsi="Arial" w:cs="Arial"/>
          <w:color w:val="auto"/>
        </w:rPr>
        <w:t xml:space="preserve">2.2.1 </w:t>
      </w:r>
      <w:r w:rsidR="00C0522E" w:rsidRPr="00E36C50">
        <w:rPr>
          <w:rFonts w:ascii="Arial" w:hAnsi="Arial" w:cs="Arial"/>
          <w:color w:val="auto"/>
        </w:rPr>
        <w:t xml:space="preserve">RTO </w:t>
      </w:r>
      <w:r w:rsidR="007979FF">
        <w:rPr>
          <w:rFonts w:ascii="Arial" w:hAnsi="Arial" w:cs="Arial"/>
          <w:color w:val="auto"/>
        </w:rPr>
        <w:t>e</w:t>
      </w:r>
      <w:r w:rsidR="00C0522E" w:rsidRPr="00E36C50">
        <w:rPr>
          <w:rFonts w:ascii="Arial" w:hAnsi="Arial" w:cs="Arial"/>
          <w:color w:val="auto"/>
        </w:rPr>
        <w:t>ligibility</w:t>
      </w:r>
    </w:p>
    <w:p w14:paraId="32AAB843" w14:textId="77777777" w:rsidR="00C0522E" w:rsidRPr="00E36C50" w:rsidRDefault="00C0522E" w:rsidP="00E36C50">
      <w:pPr>
        <w:tabs>
          <w:tab w:val="left" w:pos="567"/>
          <w:tab w:val="left" w:pos="1134"/>
          <w:tab w:val="left" w:pos="1701"/>
        </w:tabs>
        <w:ind w:left="567"/>
        <w:rPr>
          <w:rFonts w:cs="Arial"/>
        </w:rPr>
      </w:pPr>
    </w:p>
    <w:p w14:paraId="5A6BA579" w14:textId="0A3948ED" w:rsidR="00C0522E" w:rsidRPr="00E36C50" w:rsidRDefault="00C0522E" w:rsidP="00393E21">
      <w:pPr>
        <w:tabs>
          <w:tab w:val="left" w:pos="567"/>
          <w:tab w:val="left" w:pos="1134"/>
          <w:tab w:val="left" w:pos="1701"/>
        </w:tabs>
        <w:rPr>
          <w:rFonts w:cs="Arial"/>
        </w:rPr>
      </w:pPr>
      <w:r w:rsidRPr="00E36C50">
        <w:rPr>
          <w:rFonts w:cs="Arial"/>
        </w:rPr>
        <w:t xml:space="preserve">Only RTOs approved by the </w:t>
      </w:r>
      <w:r w:rsidR="007979FF">
        <w:rPr>
          <w:rFonts w:cs="Arial"/>
        </w:rPr>
        <w:t>d</w:t>
      </w:r>
      <w:r w:rsidRPr="00E36C50">
        <w:rPr>
          <w:rFonts w:cs="Arial"/>
        </w:rPr>
        <w:t xml:space="preserve">epartment to deliver publicly-funded training and assessment services to </w:t>
      </w:r>
      <w:r w:rsidR="007979FF">
        <w:rPr>
          <w:rFonts w:cs="Arial"/>
        </w:rPr>
        <w:t>a</w:t>
      </w:r>
      <w:r w:rsidRPr="00E36C50">
        <w:rPr>
          <w:rFonts w:cs="Arial"/>
        </w:rPr>
        <w:t xml:space="preserve">pprentices and </w:t>
      </w:r>
      <w:r w:rsidR="007979FF">
        <w:rPr>
          <w:rFonts w:cs="Arial"/>
        </w:rPr>
        <w:t>t</w:t>
      </w:r>
      <w:r w:rsidRPr="00E36C50">
        <w:rPr>
          <w:rFonts w:cs="Arial"/>
        </w:rPr>
        <w:t>rainees</w:t>
      </w:r>
      <w:r w:rsidR="007979FF">
        <w:rPr>
          <w:rFonts w:cs="Arial"/>
        </w:rPr>
        <w:t>,</w:t>
      </w:r>
      <w:r w:rsidRPr="00E36C50">
        <w:rPr>
          <w:rFonts w:cs="Arial"/>
        </w:rPr>
        <w:t xml:space="preserve"> under a </w:t>
      </w:r>
      <w:r w:rsidRPr="006D343B">
        <w:rPr>
          <w:rFonts w:cs="Arial"/>
          <w:i/>
        </w:rPr>
        <w:t>Vocational Education and Training (VET) Pre</w:t>
      </w:r>
      <w:r w:rsidR="007979FF" w:rsidRPr="006D343B">
        <w:rPr>
          <w:rFonts w:cs="Arial"/>
          <w:i/>
        </w:rPr>
        <w:t>-</w:t>
      </w:r>
      <w:r w:rsidRPr="006D343B">
        <w:rPr>
          <w:rFonts w:cs="Arial"/>
          <w:i/>
        </w:rPr>
        <w:t>qualified Supplier Agreement</w:t>
      </w:r>
      <w:r w:rsidR="0007299E">
        <w:rPr>
          <w:rFonts w:cs="Arial"/>
        </w:rPr>
        <w:t xml:space="preserve"> for the User Choice </w:t>
      </w:r>
      <w:r w:rsidR="00BF6C15" w:rsidRPr="00E36C50">
        <w:rPr>
          <w:rFonts w:cs="Arial"/>
        </w:rPr>
        <w:t>20</w:t>
      </w:r>
      <w:r w:rsidR="00BF6C15">
        <w:rPr>
          <w:rFonts w:cs="Arial"/>
        </w:rPr>
        <w:t>16</w:t>
      </w:r>
      <w:r w:rsidRPr="00E36C50">
        <w:rPr>
          <w:rFonts w:cs="Arial"/>
        </w:rPr>
        <w:t>–</w:t>
      </w:r>
      <w:r w:rsidR="007E6497" w:rsidRPr="00E36C50">
        <w:rPr>
          <w:rFonts w:cs="Arial"/>
        </w:rPr>
        <w:t>1</w:t>
      </w:r>
      <w:r w:rsidR="007E6497">
        <w:rPr>
          <w:rFonts w:cs="Arial"/>
        </w:rPr>
        <w:t xml:space="preserve">7 </w:t>
      </w:r>
      <w:r w:rsidR="0007299E">
        <w:rPr>
          <w:rFonts w:cs="Arial"/>
        </w:rPr>
        <w:t>program</w:t>
      </w:r>
      <w:r w:rsidR="007979FF">
        <w:rPr>
          <w:rFonts w:cs="Arial"/>
        </w:rPr>
        <w:t>,</w:t>
      </w:r>
      <w:r w:rsidRPr="00E36C50">
        <w:rPr>
          <w:rFonts w:cs="Arial"/>
        </w:rPr>
        <w:t xml:space="preserve"> are eligible to receive payment from the </w:t>
      </w:r>
      <w:r w:rsidR="007979FF">
        <w:rPr>
          <w:rFonts w:cs="Arial"/>
        </w:rPr>
        <w:t>d</w:t>
      </w:r>
      <w:r w:rsidRPr="00E36C50">
        <w:rPr>
          <w:rFonts w:cs="Arial"/>
        </w:rPr>
        <w:t xml:space="preserve">epartment. </w:t>
      </w:r>
    </w:p>
    <w:p w14:paraId="6EB80991" w14:textId="77777777" w:rsidR="00C0522E" w:rsidRPr="00E36C50" w:rsidRDefault="00C0522E" w:rsidP="00393E21">
      <w:pPr>
        <w:tabs>
          <w:tab w:val="left" w:pos="567"/>
          <w:tab w:val="left" w:pos="1134"/>
          <w:tab w:val="left" w:pos="1701"/>
        </w:tabs>
        <w:rPr>
          <w:rFonts w:cs="Arial"/>
        </w:rPr>
      </w:pPr>
    </w:p>
    <w:p w14:paraId="2553EE1F" w14:textId="5A9B738F" w:rsidR="00C0522E" w:rsidRPr="00E36C50" w:rsidRDefault="00C0522E" w:rsidP="00393E21">
      <w:pPr>
        <w:tabs>
          <w:tab w:val="left" w:pos="567"/>
          <w:tab w:val="left" w:pos="1134"/>
          <w:tab w:val="left" w:pos="1701"/>
        </w:tabs>
        <w:rPr>
          <w:rFonts w:cs="Arial"/>
        </w:rPr>
      </w:pPr>
      <w:r w:rsidRPr="00E36C50">
        <w:rPr>
          <w:rFonts w:cs="Arial"/>
        </w:rPr>
        <w:t xml:space="preserve">Pre-qualified </w:t>
      </w:r>
      <w:r w:rsidR="007979FF">
        <w:rPr>
          <w:rFonts w:cs="Arial"/>
        </w:rPr>
        <w:t>s</w:t>
      </w:r>
      <w:r w:rsidRPr="00E36C50">
        <w:rPr>
          <w:rFonts w:cs="Arial"/>
        </w:rPr>
        <w:t xml:space="preserve">uppliers are subject to the terms and conditions of the </w:t>
      </w:r>
      <w:r w:rsidRPr="00BB07B2">
        <w:rPr>
          <w:rFonts w:cs="Arial"/>
          <w:i/>
        </w:rPr>
        <w:t>VET Pre-qualified Supplier Agreement</w:t>
      </w:r>
      <w:r w:rsidRPr="007979FF">
        <w:rPr>
          <w:rFonts w:cs="Arial"/>
        </w:rPr>
        <w:t xml:space="preserve"> and </w:t>
      </w:r>
      <w:r w:rsidR="007979FF">
        <w:rPr>
          <w:rFonts w:cs="Arial"/>
        </w:rPr>
        <w:t>must comply with</w:t>
      </w:r>
      <w:r w:rsidRPr="00E36C50">
        <w:rPr>
          <w:rFonts w:cs="Arial"/>
        </w:rPr>
        <w:t xml:space="preserve"> the </w:t>
      </w:r>
      <w:r w:rsidRPr="00E36C50">
        <w:rPr>
          <w:rFonts w:cs="Arial"/>
          <w:i/>
        </w:rPr>
        <w:t>Registered Training Organisation User Choice Pre-qualified Supplier Policy</w:t>
      </w:r>
      <w:r w:rsidRPr="00E36C50">
        <w:rPr>
          <w:rFonts w:cs="Arial"/>
        </w:rPr>
        <w:t>.</w:t>
      </w:r>
    </w:p>
    <w:p w14:paraId="1FE2EB10" w14:textId="77777777" w:rsidR="00C0522E" w:rsidRPr="00E36C50" w:rsidRDefault="00C0522E" w:rsidP="00393E21">
      <w:pPr>
        <w:tabs>
          <w:tab w:val="left" w:pos="567"/>
          <w:tab w:val="left" w:pos="1134"/>
          <w:tab w:val="left" w:pos="1701"/>
        </w:tabs>
        <w:rPr>
          <w:rFonts w:cs="Arial"/>
        </w:rPr>
      </w:pPr>
    </w:p>
    <w:p w14:paraId="5F608972" w14:textId="332ECB8E" w:rsidR="00C0522E" w:rsidRPr="00E36C50" w:rsidRDefault="00C0522E" w:rsidP="00393E21">
      <w:pPr>
        <w:tabs>
          <w:tab w:val="left" w:pos="567"/>
          <w:tab w:val="left" w:pos="1134"/>
          <w:tab w:val="left" w:pos="1701"/>
        </w:tabs>
        <w:rPr>
          <w:rFonts w:cs="Arial"/>
        </w:rPr>
      </w:pPr>
      <w:r w:rsidRPr="00E36C50">
        <w:rPr>
          <w:rFonts w:cs="Arial"/>
        </w:rPr>
        <w:t xml:space="preserve">Any organisation seeking to be a Queensland PQS must be a </w:t>
      </w:r>
      <w:r w:rsidR="007979FF" w:rsidRPr="00E36C50">
        <w:rPr>
          <w:rFonts w:cs="Arial"/>
          <w:bCs/>
        </w:rPr>
        <w:t xml:space="preserve">National VET Regulator </w:t>
      </w:r>
      <w:r w:rsidR="007979FF">
        <w:rPr>
          <w:rFonts w:cs="Arial"/>
          <w:bCs/>
        </w:rPr>
        <w:t>(</w:t>
      </w:r>
      <w:r w:rsidRPr="00E36C50">
        <w:rPr>
          <w:rFonts w:cs="Arial"/>
        </w:rPr>
        <w:t>NVR</w:t>
      </w:r>
      <w:r w:rsidR="007979FF">
        <w:rPr>
          <w:rFonts w:cs="Arial"/>
        </w:rPr>
        <w:t>)</w:t>
      </w:r>
      <w:r w:rsidRPr="00E36C50">
        <w:rPr>
          <w:rFonts w:cs="Arial"/>
        </w:rPr>
        <w:t xml:space="preserve"> RTO with registration, at the time of the application, for each qualification they are applying to include in their PQS contract.</w:t>
      </w:r>
    </w:p>
    <w:p w14:paraId="1585C2F1" w14:textId="77777777" w:rsidR="00C0522E" w:rsidRPr="00E36C50" w:rsidRDefault="00C0522E" w:rsidP="00393E21">
      <w:pPr>
        <w:tabs>
          <w:tab w:val="left" w:pos="567"/>
          <w:tab w:val="left" w:pos="1134"/>
          <w:tab w:val="left" w:pos="1701"/>
        </w:tabs>
        <w:rPr>
          <w:rFonts w:cs="Arial"/>
        </w:rPr>
      </w:pPr>
    </w:p>
    <w:p w14:paraId="479459F0" w14:textId="6B51B703" w:rsidR="00C0522E" w:rsidRPr="00E36C50" w:rsidRDefault="00597805" w:rsidP="00393E21">
      <w:pPr>
        <w:tabs>
          <w:tab w:val="left" w:pos="567"/>
          <w:tab w:val="left" w:pos="1134"/>
          <w:tab w:val="left" w:pos="1701"/>
        </w:tabs>
        <w:rPr>
          <w:rFonts w:cs="Arial"/>
        </w:rPr>
      </w:pPr>
      <w:r>
        <w:rPr>
          <w:rFonts w:cs="Arial"/>
        </w:rPr>
        <w:t>Pre-qualified supplier</w:t>
      </w:r>
      <w:r w:rsidRPr="00E36C50">
        <w:rPr>
          <w:rFonts w:cs="Arial"/>
        </w:rPr>
        <w:t xml:space="preserve"> </w:t>
      </w:r>
      <w:r w:rsidR="00C0522E" w:rsidRPr="00E36C50">
        <w:rPr>
          <w:rFonts w:cs="Arial"/>
        </w:rPr>
        <w:t xml:space="preserve">status is granted for successful applicants from the start date specified in the </w:t>
      </w:r>
      <w:r w:rsidR="007979FF">
        <w:rPr>
          <w:rFonts w:cs="Arial"/>
        </w:rPr>
        <w:t>d</w:t>
      </w:r>
      <w:r w:rsidR="00C0522E" w:rsidRPr="00E36C50">
        <w:rPr>
          <w:rFonts w:cs="Arial"/>
        </w:rPr>
        <w:t xml:space="preserve">epartment’s letter of authority, unless otherwise advised by the </w:t>
      </w:r>
      <w:r w:rsidR="007979FF">
        <w:rPr>
          <w:rFonts w:cs="Arial"/>
        </w:rPr>
        <w:t>d</w:t>
      </w:r>
      <w:r w:rsidR="00C0522E" w:rsidRPr="00E36C50">
        <w:rPr>
          <w:rFonts w:cs="Arial"/>
        </w:rPr>
        <w:t xml:space="preserve">epartment.  </w:t>
      </w:r>
    </w:p>
    <w:p w14:paraId="214B237B" w14:textId="77777777" w:rsidR="00C0522E" w:rsidRPr="00E36C50" w:rsidRDefault="00C0522E" w:rsidP="00393E21">
      <w:pPr>
        <w:tabs>
          <w:tab w:val="left" w:pos="567"/>
          <w:tab w:val="left" w:pos="1134"/>
          <w:tab w:val="left" w:pos="1701"/>
        </w:tabs>
        <w:rPr>
          <w:rFonts w:cs="Arial"/>
        </w:rPr>
      </w:pPr>
    </w:p>
    <w:p w14:paraId="5A9CF09C" w14:textId="7A684EFC" w:rsidR="00C0522E" w:rsidRPr="00E36C50" w:rsidRDefault="00C0522E" w:rsidP="00393E21">
      <w:pPr>
        <w:tabs>
          <w:tab w:val="left" w:pos="567"/>
          <w:tab w:val="left" w:pos="1134"/>
          <w:tab w:val="left" w:pos="1701"/>
        </w:tabs>
        <w:rPr>
          <w:rFonts w:cs="Arial"/>
        </w:rPr>
      </w:pPr>
      <w:r w:rsidRPr="00E36C50">
        <w:rPr>
          <w:rFonts w:cs="Arial"/>
        </w:rPr>
        <w:t xml:space="preserve">Applicants must wait until they receive the </w:t>
      </w:r>
      <w:r w:rsidR="007979FF">
        <w:rPr>
          <w:rFonts w:cs="Arial"/>
        </w:rPr>
        <w:t>d</w:t>
      </w:r>
      <w:r w:rsidRPr="00E36C50">
        <w:rPr>
          <w:rFonts w:cs="Arial"/>
        </w:rPr>
        <w:t xml:space="preserve">epartment’s letter of authority before representing themselves to the market as a PQS with access to funding under the User Choice program.  </w:t>
      </w:r>
    </w:p>
    <w:p w14:paraId="51C78316" w14:textId="77777777" w:rsidR="00C0522E" w:rsidRPr="00E36C50" w:rsidRDefault="00C0522E" w:rsidP="00393E21">
      <w:pPr>
        <w:tabs>
          <w:tab w:val="left" w:pos="567"/>
          <w:tab w:val="left" w:pos="1134"/>
          <w:tab w:val="left" w:pos="1701"/>
        </w:tabs>
        <w:rPr>
          <w:rFonts w:cs="Arial"/>
        </w:rPr>
      </w:pPr>
    </w:p>
    <w:p w14:paraId="6DFCCAD7" w14:textId="711C8A00" w:rsidR="00C0522E" w:rsidRPr="00E36C50" w:rsidRDefault="00C0522E" w:rsidP="00393E21">
      <w:pPr>
        <w:tabs>
          <w:tab w:val="left" w:pos="567"/>
          <w:tab w:val="left" w:pos="1134"/>
          <w:tab w:val="left" w:pos="1701"/>
        </w:tabs>
        <w:rPr>
          <w:rFonts w:cs="Arial"/>
        </w:rPr>
      </w:pPr>
      <w:r w:rsidRPr="00E36C50">
        <w:rPr>
          <w:rFonts w:cs="Arial"/>
        </w:rPr>
        <w:t xml:space="preserve">In order to apply for PQS status, RTOs must apply online through the </w:t>
      </w:r>
      <w:r w:rsidR="007979FF">
        <w:rPr>
          <w:rFonts w:cs="Arial"/>
        </w:rPr>
        <w:t>d</w:t>
      </w:r>
      <w:r w:rsidRPr="00E36C50">
        <w:rPr>
          <w:rFonts w:cs="Arial"/>
        </w:rPr>
        <w:t xml:space="preserve">epartment’s Purchasing Online (POL) system. RTOs seeking to apply for PQS status should refer to the PQS application process detailed on </w:t>
      </w:r>
      <w:r w:rsidR="00597805">
        <w:rPr>
          <w:rFonts w:cs="Arial"/>
        </w:rPr>
        <w:t xml:space="preserve">the </w:t>
      </w:r>
      <w:hyperlink r:id="rId11" w:history="1">
        <w:r w:rsidR="00597805">
          <w:rPr>
            <w:rStyle w:val="Hyperlink"/>
            <w:rFonts w:cs="Arial"/>
          </w:rPr>
          <w:t>b</w:t>
        </w:r>
        <w:r w:rsidR="00597805" w:rsidRPr="00597805">
          <w:rPr>
            <w:rStyle w:val="Hyperlink"/>
            <w:rFonts w:cs="Arial"/>
          </w:rPr>
          <w:t>ecome a PQS</w:t>
        </w:r>
      </w:hyperlink>
      <w:r w:rsidR="00597805">
        <w:rPr>
          <w:rFonts w:cs="Arial"/>
        </w:rPr>
        <w:t xml:space="preserve"> webpage, located on the department’s Training website. </w:t>
      </w:r>
    </w:p>
    <w:p w14:paraId="15FE90DF" w14:textId="77777777" w:rsidR="00C0522E" w:rsidRPr="00E36C50" w:rsidRDefault="00C0522E" w:rsidP="00393E21">
      <w:pPr>
        <w:tabs>
          <w:tab w:val="left" w:pos="567"/>
          <w:tab w:val="left" w:pos="1134"/>
          <w:tab w:val="left" w:pos="1701"/>
        </w:tabs>
        <w:rPr>
          <w:rFonts w:cs="Arial"/>
        </w:rPr>
      </w:pPr>
    </w:p>
    <w:p w14:paraId="62086ABD" w14:textId="07AB45DF" w:rsidR="00C0522E" w:rsidRPr="00E36C50" w:rsidRDefault="00C0522E" w:rsidP="00393E21">
      <w:pPr>
        <w:tabs>
          <w:tab w:val="left" w:pos="567"/>
          <w:tab w:val="left" w:pos="1134"/>
          <w:tab w:val="left" w:pos="1701"/>
        </w:tabs>
        <w:rPr>
          <w:rFonts w:cs="Arial"/>
        </w:rPr>
      </w:pPr>
      <w:r w:rsidRPr="00E36C50">
        <w:rPr>
          <w:rFonts w:cs="Arial"/>
        </w:rPr>
        <w:lastRenderedPageBreak/>
        <w:t xml:space="preserve">The PQS application process requires applicants to submit information to the </w:t>
      </w:r>
      <w:r w:rsidR="007979FF">
        <w:rPr>
          <w:rFonts w:cs="Arial"/>
        </w:rPr>
        <w:t>d</w:t>
      </w:r>
      <w:r w:rsidRPr="00E36C50">
        <w:rPr>
          <w:rFonts w:cs="Arial"/>
        </w:rPr>
        <w:t>epartment relating to their business and the qualifications they would like to deliver under the User Choice program in Queensland.</w:t>
      </w:r>
    </w:p>
    <w:p w14:paraId="77F3C98C" w14:textId="77777777" w:rsidR="00C0522E" w:rsidRPr="00E36C50" w:rsidRDefault="00C0522E" w:rsidP="00393E21">
      <w:pPr>
        <w:tabs>
          <w:tab w:val="left" w:pos="567"/>
          <w:tab w:val="left" w:pos="1134"/>
          <w:tab w:val="left" w:pos="1701"/>
        </w:tabs>
        <w:rPr>
          <w:rFonts w:cs="Arial"/>
        </w:rPr>
      </w:pPr>
    </w:p>
    <w:p w14:paraId="5E87E77C" w14:textId="77777777" w:rsidR="00C0522E" w:rsidRPr="00E36C50" w:rsidRDefault="00C0522E" w:rsidP="00393E21">
      <w:pPr>
        <w:tabs>
          <w:tab w:val="left" w:pos="567"/>
          <w:tab w:val="left" w:pos="1134"/>
          <w:tab w:val="left" w:pos="1701"/>
        </w:tabs>
        <w:rPr>
          <w:rFonts w:cs="Arial"/>
        </w:rPr>
      </w:pPr>
      <w:r w:rsidRPr="00E36C50">
        <w:rPr>
          <w:rFonts w:cs="Arial"/>
        </w:rPr>
        <w:t>Applications which do not conform to the requirements of the User Choice program will not be accepted.</w:t>
      </w:r>
    </w:p>
    <w:p w14:paraId="1EC861FB" w14:textId="77777777" w:rsidR="00C0522E" w:rsidRPr="00E36C50" w:rsidRDefault="00C0522E" w:rsidP="00393E21">
      <w:pPr>
        <w:tabs>
          <w:tab w:val="left" w:pos="567"/>
          <w:tab w:val="left" w:pos="1134"/>
          <w:tab w:val="left" w:pos="1701"/>
        </w:tabs>
        <w:rPr>
          <w:rFonts w:cs="Arial"/>
        </w:rPr>
      </w:pPr>
    </w:p>
    <w:p w14:paraId="08639D2C" w14:textId="3220ED32" w:rsidR="00C0522E" w:rsidRPr="00E36C50" w:rsidRDefault="00C35D06" w:rsidP="00393E21">
      <w:pPr>
        <w:tabs>
          <w:tab w:val="left" w:pos="567"/>
          <w:tab w:val="left" w:pos="1134"/>
          <w:tab w:val="left" w:pos="1701"/>
        </w:tabs>
        <w:rPr>
          <w:rFonts w:cs="Arial"/>
        </w:rPr>
      </w:pPr>
      <w:r>
        <w:rPr>
          <w:rFonts w:cs="Arial"/>
        </w:rPr>
        <w:t>Pre-qualified supplier</w:t>
      </w:r>
      <w:r w:rsidRPr="00E36C50">
        <w:rPr>
          <w:rFonts w:cs="Arial"/>
        </w:rPr>
        <w:t xml:space="preserve"> </w:t>
      </w:r>
      <w:r w:rsidR="00C0522E" w:rsidRPr="00E36C50">
        <w:rPr>
          <w:rFonts w:cs="Arial"/>
        </w:rPr>
        <w:t xml:space="preserve">status will only be granted upon receipt and approval of an RTO’s application and subsequent execution of a </w:t>
      </w:r>
      <w:r w:rsidR="00CB1354">
        <w:rPr>
          <w:rFonts w:cs="Arial"/>
          <w:i/>
        </w:rPr>
        <w:t>VET</w:t>
      </w:r>
      <w:r w:rsidR="00CB1354" w:rsidRPr="00BB07B2">
        <w:rPr>
          <w:rFonts w:cs="Arial"/>
          <w:i/>
        </w:rPr>
        <w:t xml:space="preserve"> </w:t>
      </w:r>
      <w:r w:rsidR="00C0522E" w:rsidRPr="00BB07B2">
        <w:rPr>
          <w:rFonts w:cs="Arial"/>
          <w:i/>
        </w:rPr>
        <w:t>Pre-qualified Supplier Agreement</w:t>
      </w:r>
      <w:r w:rsidR="00C0522E" w:rsidRPr="00E36C50">
        <w:rPr>
          <w:rFonts w:cs="Arial"/>
        </w:rPr>
        <w:t xml:space="preserve"> by the </w:t>
      </w:r>
      <w:r w:rsidR="007979FF">
        <w:rPr>
          <w:rFonts w:cs="Arial"/>
        </w:rPr>
        <w:t>d</w:t>
      </w:r>
      <w:r w:rsidR="00C0522E" w:rsidRPr="00E36C50">
        <w:rPr>
          <w:rFonts w:cs="Arial"/>
        </w:rPr>
        <w:t>epartment. Successful applicants will be notified of their authority to commence training delivery against approved qualifications.</w:t>
      </w:r>
    </w:p>
    <w:p w14:paraId="7091634B" w14:textId="77777777" w:rsidR="00C0522E" w:rsidRPr="00E36C50" w:rsidRDefault="00C0522E" w:rsidP="00393E21">
      <w:pPr>
        <w:tabs>
          <w:tab w:val="left" w:pos="567"/>
          <w:tab w:val="left" w:pos="1134"/>
          <w:tab w:val="left" w:pos="1701"/>
        </w:tabs>
        <w:rPr>
          <w:rFonts w:cs="Arial"/>
        </w:rPr>
      </w:pPr>
    </w:p>
    <w:p w14:paraId="149B2AEF" w14:textId="3F85A821" w:rsidR="00C0522E" w:rsidRPr="00E36C50" w:rsidRDefault="00C0522E" w:rsidP="00393E21">
      <w:pPr>
        <w:tabs>
          <w:tab w:val="left" w:pos="567"/>
          <w:tab w:val="left" w:pos="1134"/>
          <w:tab w:val="left" w:pos="1701"/>
        </w:tabs>
        <w:rPr>
          <w:rFonts w:cs="Arial"/>
        </w:rPr>
      </w:pPr>
      <w:r w:rsidRPr="00E36C50">
        <w:rPr>
          <w:rFonts w:cs="Arial"/>
        </w:rPr>
        <w:t xml:space="preserve">Pre-qualified </w:t>
      </w:r>
      <w:r w:rsidR="007979FF">
        <w:rPr>
          <w:rFonts w:cs="Arial"/>
        </w:rPr>
        <w:t>s</w:t>
      </w:r>
      <w:r w:rsidRPr="00E36C50">
        <w:rPr>
          <w:rFonts w:cs="Arial"/>
        </w:rPr>
        <w:t xml:space="preserve">upplier details for approved qualifications will be published </w:t>
      </w:r>
      <w:r w:rsidR="006F51E6" w:rsidRPr="00E36C50">
        <w:rPr>
          <w:rFonts w:cs="Arial"/>
        </w:rPr>
        <w:t xml:space="preserve">by the </w:t>
      </w:r>
      <w:r w:rsidR="006F51E6">
        <w:rPr>
          <w:rFonts w:cs="Arial"/>
        </w:rPr>
        <w:t>d</w:t>
      </w:r>
      <w:r w:rsidR="006F51E6" w:rsidRPr="00E36C50">
        <w:rPr>
          <w:rFonts w:cs="Arial"/>
        </w:rPr>
        <w:t xml:space="preserve">epartment </w:t>
      </w:r>
      <w:r w:rsidRPr="00E36C50">
        <w:rPr>
          <w:rFonts w:cs="Arial"/>
        </w:rPr>
        <w:t xml:space="preserve">on QTIS </w:t>
      </w:r>
      <w:r w:rsidR="00997385">
        <w:rPr>
          <w:rFonts w:cs="Arial"/>
        </w:rPr>
        <w:t xml:space="preserve">and the </w:t>
      </w:r>
      <w:hyperlink r:id="rId12" w:history="1">
        <w:r w:rsidR="00997385" w:rsidRPr="00997385">
          <w:rPr>
            <w:rStyle w:val="Hyperlink"/>
            <w:rFonts w:cs="Arial"/>
          </w:rPr>
          <w:t>Queensland Skills Gateway</w:t>
        </w:r>
      </w:hyperlink>
      <w:r w:rsidRPr="00E36C50">
        <w:rPr>
          <w:rFonts w:cs="Arial"/>
        </w:rPr>
        <w:t>.</w:t>
      </w:r>
    </w:p>
    <w:p w14:paraId="1FCAE1E0" w14:textId="77777777" w:rsidR="00C0522E" w:rsidRPr="00E36C50" w:rsidRDefault="00C0522E" w:rsidP="00393E21">
      <w:pPr>
        <w:tabs>
          <w:tab w:val="left" w:pos="567"/>
          <w:tab w:val="left" w:pos="1134"/>
          <w:tab w:val="left" w:pos="1701"/>
        </w:tabs>
        <w:rPr>
          <w:rFonts w:cs="Arial"/>
        </w:rPr>
      </w:pPr>
    </w:p>
    <w:p w14:paraId="45481A0D" w14:textId="343868E9" w:rsidR="00C0522E" w:rsidRPr="00E36C50" w:rsidRDefault="00C0522E" w:rsidP="00393E21">
      <w:pPr>
        <w:tabs>
          <w:tab w:val="left" w:pos="567"/>
          <w:tab w:val="left" w:pos="1134"/>
          <w:tab w:val="left" w:pos="1701"/>
        </w:tabs>
        <w:rPr>
          <w:rFonts w:cs="Arial"/>
        </w:rPr>
      </w:pPr>
      <w:r w:rsidRPr="00E36C50">
        <w:rPr>
          <w:rFonts w:cs="Arial"/>
        </w:rPr>
        <w:t xml:space="preserve">Only RTOs </w:t>
      </w:r>
      <w:r w:rsidR="00C35D06">
        <w:rPr>
          <w:rFonts w:cs="Arial"/>
        </w:rPr>
        <w:t>that</w:t>
      </w:r>
      <w:r w:rsidR="00C35D06" w:rsidRPr="00E36C50">
        <w:rPr>
          <w:rFonts w:cs="Arial"/>
        </w:rPr>
        <w:t xml:space="preserve"> </w:t>
      </w:r>
      <w:r w:rsidRPr="00E36C50">
        <w:rPr>
          <w:rFonts w:cs="Arial"/>
        </w:rPr>
        <w:t xml:space="preserve">hold PQS status and are specifically authorised by the </w:t>
      </w:r>
      <w:r w:rsidR="007979FF">
        <w:rPr>
          <w:rFonts w:cs="Arial"/>
        </w:rPr>
        <w:t>d</w:t>
      </w:r>
      <w:r w:rsidRPr="00E36C50">
        <w:rPr>
          <w:rFonts w:cs="Arial"/>
        </w:rPr>
        <w:t xml:space="preserve">epartment can nominate and deliver publicly-funded training and assessment services for </w:t>
      </w:r>
      <w:r w:rsidR="007979FF">
        <w:rPr>
          <w:rFonts w:cs="Arial"/>
        </w:rPr>
        <w:t>r</w:t>
      </w:r>
      <w:r w:rsidRPr="00E36C50">
        <w:rPr>
          <w:rFonts w:cs="Arial"/>
        </w:rPr>
        <w:t xml:space="preserve">estricted </w:t>
      </w:r>
      <w:r w:rsidR="007979FF">
        <w:rPr>
          <w:rFonts w:cs="Arial"/>
        </w:rPr>
        <w:t>q</w:t>
      </w:r>
      <w:r w:rsidRPr="00E36C50">
        <w:rPr>
          <w:rFonts w:cs="Arial"/>
        </w:rPr>
        <w:t>ualifications.</w:t>
      </w:r>
    </w:p>
    <w:p w14:paraId="7A1C5017" w14:textId="77777777" w:rsidR="00C0522E" w:rsidRPr="00E36C50" w:rsidRDefault="00C0522E" w:rsidP="00393E21">
      <w:pPr>
        <w:tabs>
          <w:tab w:val="left" w:pos="567"/>
          <w:tab w:val="left" w:pos="1134"/>
          <w:tab w:val="left" w:pos="1701"/>
        </w:tabs>
        <w:rPr>
          <w:rFonts w:eastAsia="SimSun" w:cs="Arial"/>
          <w:lang w:eastAsia="zh-CN"/>
        </w:rPr>
      </w:pPr>
    </w:p>
    <w:p w14:paraId="59FEC65A" w14:textId="731D9300" w:rsidR="00C0522E" w:rsidRPr="00D72577" w:rsidRDefault="00C0522E" w:rsidP="00D72577">
      <w:pPr>
        <w:tabs>
          <w:tab w:val="left" w:pos="567"/>
          <w:tab w:val="left" w:pos="1134"/>
          <w:tab w:val="left" w:pos="1701"/>
        </w:tabs>
        <w:rPr>
          <w:rFonts w:eastAsia="SimSun" w:cs="Arial"/>
          <w:lang w:eastAsia="zh-CN"/>
        </w:rPr>
      </w:pPr>
      <w:r w:rsidRPr="00E36C50">
        <w:rPr>
          <w:rFonts w:eastAsia="SimSun" w:cs="Arial"/>
          <w:lang w:eastAsia="zh-CN"/>
        </w:rPr>
        <w:t xml:space="preserve">The </w:t>
      </w:r>
      <w:r w:rsidR="007979FF">
        <w:rPr>
          <w:rFonts w:eastAsia="SimSun" w:cs="Arial"/>
          <w:lang w:eastAsia="zh-CN"/>
        </w:rPr>
        <w:t>d</w:t>
      </w:r>
      <w:r w:rsidRPr="00E36C50">
        <w:rPr>
          <w:rFonts w:eastAsia="SimSun" w:cs="Arial"/>
          <w:lang w:eastAsia="zh-CN"/>
        </w:rPr>
        <w:t xml:space="preserve">epartment will automatically remove a qualification from a </w:t>
      </w:r>
      <w:r w:rsidR="008F39DA">
        <w:rPr>
          <w:rFonts w:eastAsia="SimSun" w:cs="Arial"/>
          <w:lang w:eastAsia="zh-CN"/>
        </w:rPr>
        <w:t>p</w:t>
      </w:r>
      <w:r w:rsidRPr="00E36C50">
        <w:rPr>
          <w:rFonts w:eastAsia="SimSun" w:cs="Arial"/>
          <w:lang w:eastAsia="zh-CN"/>
        </w:rPr>
        <w:t xml:space="preserve">re-qualified </w:t>
      </w:r>
      <w:r w:rsidR="008F39DA">
        <w:rPr>
          <w:rFonts w:eastAsia="SimSun" w:cs="Arial"/>
          <w:lang w:eastAsia="zh-CN"/>
        </w:rPr>
        <w:t>s</w:t>
      </w:r>
      <w:r w:rsidRPr="00E36C50">
        <w:rPr>
          <w:rFonts w:eastAsia="SimSun" w:cs="Arial"/>
          <w:lang w:eastAsia="zh-CN"/>
        </w:rPr>
        <w:t xml:space="preserve">upplier’s record on QTIS </w:t>
      </w:r>
      <w:r w:rsidR="00C35D06">
        <w:rPr>
          <w:rFonts w:eastAsia="SimSun" w:cs="Arial"/>
          <w:lang w:eastAsia="zh-CN"/>
        </w:rPr>
        <w:t>when</w:t>
      </w:r>
      <w:r w:rsidR="00C35D06" w:rsidRPr="00E36C50">
        <w:rPr>
          <w:rFonts w:eastAsia="SimSun" w:cs="Arial"/>
          <w:lang w:eastAsia="zh-CN"/>
        </w:rPr>
        <w:t xml:space="preserve"> </w:t>
      </w:r>
      <w:r w:rsidRPr="00E36C50">
        <w:rPr>
          <w:rFonts w:eastAsia="SimSun" w:cs="Arial"/>
          <w:lang w:eastAsia="zh-CN"/>
        </w:rPr>
        <w:t>the PQS cease</w:t>
      </w:r>
      <w:r w:rsidR="00C35D06">
        <w:rPr>
          <w:rFonts w:eastAsia="SimSun" w:cs="Arial"/>
          <w:lang w:eastAsia="zh-CN"/>
        </w:rPr>
        <w:t>s</w:t>
      </w:r>
      <w:r w:rsidRPr="00E36C50">
        <w:rPr>
          <w:rFonts w:eastAsia="SimSun" w:cs="Arial"/>
          <w:lang w:eastAsia="zh-CN"/>
        </w:rPr>
        <w:t xml:space="preserve"> to be registered for</w:t>
      </w:r>
      <w:r w:rsidR="00D72577">
        <w:rPr>
          <w:rFonts w:eastAsia="SimSun" w:cs="Arial"/>
          <w:lang w:eastAsia="zh-CN"/>
        </w:rPr>
        <w:t xml:space="preserve"> that particular qualification.</w:t>
      </w:r>
    </w:p>
    <w:p w14:paraId="1E0C43DD" w14:textId="1600D08A" w:rsidR="00C0522E" w:rsidRPr="00E36C50" w:rsidRDefault="0007299E" w:rsidP="00E36C50">
      <w:pPr>
        <w:pStyle w:val="Heading3"/>
        <w:rPr>
          <w:rFonts w:ascii="Arial" w:hAnsi="Arial" w:cs="Arial"/>
          <w:color w:val="auto"/>
        </w:rPr>
      </w:pPr>
      <w:r>
        <w:rPr>
          <w:rFonts w:ascii="Arial" w:hAnsi="Arial" w:cs="Arial"/>
          <w:color w:val="auto"/>
        </w:rPr>
        <w:t>2.2.2</w:t>
      </w:r>
      <w:r w:rsidR="00393E21">
        <w:rPr>
          <w:rFonts w:ascii="Arial" w:hAnsi="Arial" w:cs="Arial"/>
          <w:color w:val="auto"/>
        </w:rPr>
        <w:t xml:space="preserve"> </w:t>
      </w:r>
      <w:r w:rsidR="00C0522E" w:rsidRPr="00E36C50">
        <w:rPr>
          <w:rFonts w:ascii="Arial" w:hAnsi="Arial" w:cs="Arial"/>
          <w:color w:val="auto"/>
        </w:rPr>
        <w:t xml:space="preserve">Student </w:t>
      </w:r>
      <w:r w:rsidR="00E22CFD">
        <w:rPr>
          <w:rFonts w:ascii="Arial" w:hAnsi="Arial" w:cs="Arial"/>
          <w:color w:val="auto"/>
        </w:rPr>
        <w:t>e</w:t>
      </w:r>
      <w:r w:rsidR="00C0522E" w:rsidRPr="00E36C50">
        <w:rPr>
          <w:rFonts w:ascii="Arial" w:hAnsi="Arial" w:cs="Arial"/>
          <w:color w:val="auto"/>
        </w:rPr>
        <w:t>ligibility</w:t>
      </w:r>
    </w:p>
    <w:p w14:paraId="57942E9B" w14:textId="77777777" w:rsidR="00C0522E" w:rsidRPr="00E36C50" w:rsidRDefault="00C0522E" w:rsidP="00E36C50">
      <w:pPr>
        <w:tabs>
          <w:tab w:val="left" w:pos="567"/>
          <w:tab w:val="left" w:pos="1134"/>
          <w:tab w:val="left" w:pos="1701"/>
        </w:tabs>
        <w:ind w:left="567"/>
        <w:rPr>
          <w:rFonts w:cs="Arial"/>
        </w:rPr>
      </w:pPr>
    </w:p>
    <w:p w14:paraId="43B43DB1" w14:textId="511D6069" w:rsidR="003B1A72" w:rsidRDefault="00C0522E" w:rsidP="00393E21">
      <w:pPr>
        <w:tabs>
          <w:tab w:val="left" w:pos="567"/>
          <w:tab w:val="left" w:pos="1134"/>
          <w:tab w:val="left" w:pos="1701"/>
        </w:tabs>
        <w:rPr>
          <w:rFonts w:cs="Arial"/>
        </w:rPr>
      </w:pPr>
      <w:r w:rsidRPr="00E36C50">
        <w:rPr>
          <w:rFonts w:cs="Arial"/>
        </w:rPr>
        <w:t xml:space="preserve">To be eligible to receive a </w:t>
      </w:r>
      <w:r w:rsidR="00E22CFD">
        <w:rPr>
          <w:rFonts w:cs="Arial"/>
        </w:rPr>
        <w:t>g</w:t>
      </w:r>
      <w:r w:rsidRPr="00E36C50">
        <w:rPr>
          <w:rFonts w:cs="Arial"/>
        </w:rPr>
        <w:t xml:space="preserve">overnment </w:t>
      </w:r>
      <w:r w:rsidR="00E22CFD">
        <w:rPr>
          <w:rFonts w:cs="Arial"/>
        </w:rPr>
        <w:t>c</w:t>
      </w:r>
      <w:r w:rsidRPr="00E36C50">
        <w:rPr>
          <w:rFonts w:cs="Arial"/>
        </w:rPr>
        <w:t>ontribution</w:t>
      </w:r>
      <w:r w:rsidR="00E22CFD">
        <w:rPr>
          <w:rFonts w:cs="Arial"/>
        </w:rPr>
        <w:t>,</w:t>
      </w:r>
      <w:r w:rsidRPr="00E36C50">
        <w:rPr>
          <w:rFonts w:cs="Arial"/>
        </w:rPr>
        <w:t xml:space="preserve"> the </w:t>
      </w:r>
      <w:r w:rsidR="00E22CFD">
        <w:rPr>
          <w:rFonts w:cs="Arial"/>
        </w:rPr>
        <w:t>a</w:t>
      </w:r>
      <w:r w:rsidRPr="00E36C50">
        <w:rPr>
          <w:rFonts w:cs="Arial"/>
        </w:rPr>
        <w:t xml:space="preserve">pprentice or </w:t>
      </w:r>
      <w:r w:rsidR="00E22CFD">
        <w:rPr>
          <w:rFonts w:cs="Arial"/>
        </w:rPr>
        <w:t>t</w:t>
      </w:r>
      <w:r w:rsidRPr="00E36C50">
        <w:rPr>
          <w:rFonts w:cs="Arial"/>
        </w:rPr>
        <w:t>rainee must</w:t>
      </w:r>
      <w:r w:rsidR="003B1A72">
        <w:rPr>
          <w:rFonts w:cs="Arial"/>
        </w:rPr>
        <w:t>:</w:t>
      </w:r>
    </w:p>
    <w:p w14:paraId="5E761C5D" w14:textId="15F2D7A5" w:rsidR="003B1A72" w:rsidRPr="00B664B4" w:rsidRDefault="00C0522E" w:rsidP="00B664B4">
      <w:pPr>
        <w:pStyle w:val="ListParagraph"/>
        <w:numPr>
          <w:ilvl w:val="0"/>
          <w:numId w:val="41"/>
        </w:numPr>
        <w:tabs>
          <w:tab w:val="left" w:pos="-7230"/>
          <w:tab w:val="left" w:pos="-2694"/>
        </w:tabs>
        <w:rPr>
          <w:rFonts w:cs="Arial"/>
        </w:rPr>
      </w:pPr>
      <w:r w:rsidRPr="00B664B4">
        <w:rPr>
          <w:rFonts w:cs="Arial"/>
        </w:rPr>
        <w:t xml:space="preserve">have entered into a Training Contract for a qualification that is funded by the </w:t>
      </w:r>
      <w:r w:rsidR="00E22CFD" w:rsidRPr="00B664B4">
        <w:rPr>
          <w:rFonts w:cs="Arial"/>
        </w:rPr>
        <w:t>d</w:t>
      </w:r>
      <w:r w:rsidRPr="00B664B4">
        <w:rPr>
          <w:rFonts w:cs="Arial"/>
        </w:rPr>
        <w:t>epartment</w:t>
      </w:r>
    </w:p>
    <w:p w14:paraId="6C2CDFEF" w14:textId="20479887" w:rsidR="003B1A72" w:rsidRPr="00B664B4" w:rsidRDefault="00C0522E" w:rsidP="00B664B4">
      <w:pPr>
        <w:pStyle w:val="ListParagraph"/>
        <w:numPr>
          <w:ilvl w:val="0"/>
          <w:numId w:val="41"/>
        </w:numPr>
        <w:tabs>
          <w:tab w:val="left" w:pos="-7230"/>
          <w:tab w:val="left" w:pos="-2694"/>
        </w:tabs>
        <w:rPr>
          <w:rFonts w:cs="Arial"/>
        </w:rPr>
      </w:pPr>
      <w:r w:rsidRPr="00B664B4">
        <w:rPr>
          <w:rFonts w:cs="Arial"/>
        </w:rPr>
        <w:t>be registered on DELTA with a commencement date or recommencement date on or after 1 July 2010</w:t>
      </w:r>
    </w:p>
    <w:p w14:paraId="6ACCC86C" w14:textId="393720DE" w:rsidR="00C0522E" w:rsidRPr="00B664B4" w:rsidRDefault="00C0522E" w:rsidP="00B664B4">
      <w:pPr>
        <w:pStyle w:val="ListParagraph"/>
        <w:numPr>
          <w:ilvl w:val="0"/>
          <w:numId w:val="41"/>
        </w:numPr>
        <w:tabs>
          <w:tab w:val="left" w:pos="-7230"/>
          <w:tab w:val="left" w:pos="-2694"/>
        </w:tabs>
        <w:rPr>
          <w:rFonts w:cs="Arial"/>
        </w:rPr>
      </w:pPr>
      <w:r w:rsidRPr="00B664B4">
        <w:rPr>
          <w:rFonts w:cs="Arial"/>
        </w:rPr>
        <w:t xml:space="preserve">select a training provider </w:t>
      </w:r>
      <w:r w:rsidR="00C35D06">
        <w:rPr>
          <w:rFonts w:cs="Arial"/>
        </w:rPr>
        <w:t>that</w:t>
      </w:r>
      <w:r w:rsidRPr="00B664B4">
        <w:rPr>
          <w:rFonts w:cs="Arial"/>
        </w:rPr>
        <w:t xml:space="preserve"> holds </w:t>
      </w:r>
      <w:r w:rsidR="00C35D06">
        <w:rPr>
          <w:rFonts w:cs="Arial"/>
        </w:rPr>
        <w:t>PQS</w:t>
      </w:r>
      <w:r w:rsidRPr="00B664B4">
        <w:rPr>
          <w:rFonts w:cs="Arial"/>
        </w:rPr>
        <w:t xml:space="preserve"> status for their nominated qualification.</w:t>
      </w:r>
    </w:p>
    <w:p w14:paraId="4D31C873" w14:textId="77777777" w:rsidR="00C0522E" w:rsidRPr="00E36C50" w:rsidRDefault="00C0522E" w:rsidP="00393E21">
      <w:pPr>
        <w:tabs>
          <w:tab w:val="left" w:pos="567"/>
          <w:tab w:val="left" w:pos="1134"/>
          <w:tab w:val="left" w:pos="1701"/>
        </w:tabs>
        <w:rPr>
          <w:rFonts w:cs="Arial"/>
        </w:rPr>
      </w:pPr>
    </w:p>
    <w:p w14:paraId="09E3CF4E" w14:textId="0A50833A" w:rsidR="00C0522E" w:rsidRPr="00E36C50" w:rsidRDefault="00C0522E" w:rsidP="00393E21">
      <w:pPr>
        <w:tabs>
          <w:tab w:val="left" w:pos="567"/>
          <w:tab w:val="left" w:pos="1134"/>
          <w:tab w:val="left" w:pos="1701"/>
        </w:tabs>
        <w:rPr>
          <w:rFonts w:cs="Arial"/>
        </w:rPr>
      </w:pPr>
      <w:r w:rsidRPr="00E36C50">
        <w:rPr>
          <w:rFonts w:cs="Arial"/>
        </w:rPr>
        <w:t xml:space="preserve">The </w:t>
      </w:r>
      <w:r w:rsidR="00E22CFD">
        <w:rPr>
          <w:rFonts w:cs="Arial"/>
        </w:rPr>
        <w:t>g</w:t>
      </w:r>
      <w:r w:rsidRPr="00E36C50">
        <w:rPr>
          <w:rFonts w:cs="Arial"/>
        </w:rPr>
        <w:t xml:space="preserve">overnment </w:t>
      </w:r>
      <w:r w:rsidR="00E22CFD">
        <w:rPr>
          <w:rFonts w:cs="Arial"/>
        </w:rPr>
        <w:t>c</w:t>
      </w:r>
      <w:r w:rsidRPr="00E36C50">
        <w:rPr>
          <w:rFonts w:cs="Arial"/>
        </w:rPr>
        <w:t xml:space="preserve">ontribution will be detailed in the </w:t>
      </w:r>
      <w:r w:rsidR="00E22CFD">
        <w:rPr>
          <w:rFonts w:cs="Arial"/>
        </w:rPr>
        <w:t>a</w:t>
      </w:r>
      <w:r w:rsidRPr="00E36C50">
        <w:rPr>
          <w:rFonts w:cs="Arial"/>
        </w:rPr>
        <w:t xml:space="preserve">pprentice or </w:t>
      </w:r>
      <w:r w:rsidR="00E22CFD">
        <w:rPr>
          <w:rFonts w:cs="Arial"/>
        </w:rPr>
        <w:t>t</w:t>
      </w:r>
      <w:r w:rsidRPr="00E36C50">
        <w:rPr>
          <w:rFonts w:cs="Arial"/>
        </w:rPr>
        <w:t xml:space="preserve">rainee’s Letter of Registration from the </w:t>
      </w:r>
      <w:r w:rsidR="00E22CFD">
        <w:rPr>
          <w:rFonts w:cs="Arial"/>
        </w:rPr>
        <w:t>d</w:t>
      </w:r>
      <w:r w:rsidRPr="00E36C50">
        <w:rPr>
          <w:rFonts w:cs="Arial"/>
        </w:rPr>
        <w:t>epartment, and is subject to student eligibility and their selection of an eligible as their SRTO.</w:t>
      </w:r>
    </w:p>
    <w:p w14:paraId="0394898E" w14:textId="77777777" w:rsidR="00C0522E" w:rsidRPr="00E36C50" w:rsidRDefault="00C0522E" w:rsidP="00393E21">
      <w:pPr>
        <w:tabs>
          <w:tab w:val="left" w:pos="567"/>
          <w:tab w:val="left" w:pos="1134"/>
          <w:tab w:val="left" w:pos="1701"/>
        </w:tabs>
        <w:rPr>
          <w:rFonts w:cs="Arial"/>
          <w:u w:val="single"/>
        </w:rPr>
      </w:pPr>
    </w:p>
    <w:p w14:paraId="746DB21F" w14:textId="2D809C98" w:rsidR="00C0522E" w:rsidRPr="00E36C50" w:rsidRDefault="00C0522E" w:rsidP="00393E21">
      <w:pPr>
        <w:tabs>
          <w:tab w:val="left" w:pos="567"/>
          <w:tab w:val="left" w:pos="1134"/>
          <w:tab w:val="left" w:pos="1701"/>
        </w:tabs>
        <w:rPr>
          <w:rFonts w:cs="Arial"/>
          <w:u w:val="single"/>
        </w:rPr>
      </w:pPr>
      <w:r w:rsidRPr="00E36C50">
        <w:rPr>
          <w:rFonts w:cs="Arial"/>
          <w:u w:val="single"/>
        </w:rPr>
        <w:t xml:space="preserve">Dual-trade </w:t>
      </w:r>
      <w:r w:rsidR="00E22CFD">
        <w:rPr>
          <w:rFonts w:cs="Arial"/>
          <w:u w:val="single"/>
        </w:rPr>
        <w:t>a</w:t>
      </w:r>
      <w:r w:rsidRPr="00E36C50">
        <w:rPr>
          <w:rFonts w:cs="Arial"/>
          <w:u w:val="single"/>
        </w:rPr>
        <w:t xml:space="preserve">pprenticeship or </w:t>
      </w:r>
      <w:r w:rsidR="00E22CFD">
        <w:rPr>
          <w:rFonts w:cs="Arial"/>
          <w:u w:val="single"/>
        </w:rPr>
        <w:t>t</w:t>
      </w:r>
      <w:r w:rsidRPr="00E36C50">
        <w:rPr>
          <w:rFonts w:cs="Arial"/>
          <w:u w:val="single"/>
        </w:rPr>
        <w:t>raineeship</w:t>
      </w:r>
    </w:p>
    <w:p w14:paraId="2F574F8A" w14:textId="02480C1A" w:rsidR="00C0522E" w:rsidRPr="00E36C50" w:rsidRDefault="00C0522E" w:rsidP="00393E21">
      <w:pPr>
        <w:tabs>
          <w:tab w:val="left" w:pos="567"/>
          <w:tab w:val="left" w:pos="1134"/>
          <w:tab w:val="left" w:pos="1701"/>
        </w:tabs>
        <w:rPr>
          <w:rFonts w:cs="Arial"/>
        </w:rPr>
      </w:pPr>
      <w:r w:rsidRPr="00E36C50">
        <w:rPr>
          <w:rFonts w:cs="Arial"/>
        </w:rPr>
        <w:t xml:space="preserve">A student undertaking a declared dual trade </w:t>
      </w:r>
      <w:r w:rsidR="00E22CFD">
        <w:rPr>
          <w:rFonts w:cs="Arial"/>
        </w:rPr>
        <w:t>a</w:t>
      </w:r>
      <w:r w:rsidRPr="00E36C50">
        <w:rPr>
          <w:rFonts w:cs="Arial"/>
        </w:rPr>
        <w:t xml:space="preserve">pprenticeship will receive the </w:t>
      </w:r>
      <w:r w:rsidR="00E22CFD">
        <w:rPr>
          <w:rFonts w:cs="Arial"/>
        </w:rPr>
        <w:t>g</w:t>
      </w:r>
      <w:r w:rsidRPr="00E36C50">
        <w:rPr>
          <w:rFonts w:cs="Arial"/>
        </w:rPr>
        <w:t xml:space="preserve">overnment </w:t>
      </w:r>
      <w:r w:rsidR="00E22CFD">
        <w:rPr>
          <w:rFonts w:cs="Arial"/>
        </w:rPr>
        <w:t>c</w:t>
      </w:r>
      <w:r w:rsidRPr="00E36C50">
        <w:rPr>
          <w:rFonts w:cs="Arial"/>
        </w:rPr>
        <w:t>ontribution</w:t>
      </w:r>
      <w:r w:rsidR="00C35D06">
        <w:rPr>
          <w:rFonts w:cs="Arial"/>
        </w:rPr>
        <w:t>,</w:t>
      </w:r>
      <w:r w:rsidRPr="00E36C50">
        <w:rPr>
          <w:rFonts w:cs="Arial"/>
        </w:rPr>
        <w:t xml:space="preserve"> as specified on the </w:t>
      </w:r>
      <w:r w:rsidR="00E22CFD">
        <w:rPr>
          <w:rFonts w:cs="Arial"/>
        </w:rPr>
        <w:t>d</w:t>
      </w:r>
      <w:r w:rsidRPr="00E36C50">
        <w:rPr>
          <w:rFonts w:cs="Arial"/>
        </w:rPr>
        <w:t xml:space="preserve">epartment’s User Choice </w:t>
      </w:r>
      <w:r w:rsidR="00BF6C15" w:rsidRPr="00E36C50">
        <w:rPr>
          <w:rFonts w:cs="Arial"/>
        </w:rPr>
        <w:t>201</w:t>
      </w:r>
      <w:r w:rsidR="00BF6C15">
        <w:rPr>
          <w:rFonts w:cs="Arial"/>
        </w:rPr>
        <w:t>6</w:t>
      </w:r>
      <w:r w:rsidR="00E22CFD">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Qualification and Price List.</w:t>
      </w:r>
    </w:p>
    <w:p w14:paraId="439339C6" w14:textId="77777777" w:rsidR="00C0522E" w:rsidRPr="00E36C50" w:rsidRDefault="00C0522E" w:rsidP="00393E21">
      <w:pPr>
        <w:tabs>
          <w:tab w:val="left" w:pos="567"/>
          <w:tab w:val="left" w:pos="1134"/>
          <w:tab w:val="left" w:pos="1701"/>
        </w:tabs>
        <w:rPr>
          <w:rFonts w:cs="Arial"/>
          <w:u w:val="single"/>
        </w:rPr>
      </w:pPr>
    </w:p>
    <w:p w14:paraId="021C3634" w14:textId="24E5BDF3" w:rsidR="00C0522E" w:rsidRPr="00E36C50" w:rsidRDefault="00C0522E" w:rsidP="00393E21">
      <w:pPr>
        <w:tabs>
          <w:tab w:val="left" w:pos="567"/>
          <w:tab w:val="left" w:pos="1134"/>
          <w:tab w:val="left" w:pos="1701"/>
        </w:tabs>
        <w:rPr>
          <w:rFonts w:cs="Arial"/>
          <w:u w:val="single"/>
        </w:rPr>
      </w:pPr>
      <w:r w:rsidRPr="00E36C50">
        <w:rPr>
          <w:rFonts w:cs="Arial"/>
          <w:u w:val="single"/>
        </w:rPr>
        <w:t xml:space="preserve">School-based </w:t>
      </w:r>
      <w:r w:rsidR="00E22CFD">
        <w:rPr>
          <w:rFonts w:cs="Arial"/>
          <w:u w:val="single"/>
        </w:rPr>
        <w:t>a</w:t>
      </w:r>
      <w:r w:rsidRPr="00E36C50">
        <w:rPr>
          <w:rFonts w:cs="Arial"/>
          <w:u w:val="single"/>
        </w:rPr>
        <w:t xml:space="preserve">pprentices and </w:t>
      </w:r>
      <w:r w:rsidR="00E22CFD">
        <w:rPr>
          <w:rFonts w:cs="Arial"/>
          <w:u w:val="single"/>
        </w:rPr>
        <w:t>t</w:t>
      </w:r>
      <w:r w:rsidRPr="00E36C50">
        <w:rPr>
          <w:rFonts w:cs="Arial"/>
          <w:u w:val="single"/>
        </w:rPr>
        <w:t>rainees</w:t>
      </w:r>
    </w:p>
    <w:p w14:paraId="0F581121" w14:textId="086588A2" w:rsidR="00C0522E" w:rsidRPr="00E36C50" w:rsidRDefault="00C0522E" w:rsidP="00393E21">
      <w:pPr>
        <w:tabs>
          <w:tab w:val="left" w:pos="567"/>
          <w:tab w:val="left" w:pos="1134"/>
          <w:tab w:val="left" w:pos="1701"/>
        </w:tabs>
        <w:rPr>
          <w:rFonts w:cs="Arial"/>
        </w:rPr>
      </w:pPr>
      <w:r w:rsidRPr="00E36C50">
        <w:rPr>
          <w:rFonts w:cs="Arial"/>
        </w:rPr>
        <w:t>School</w:t>
      </w:r>
      <w:r w:rsidR="00E22CFD">
        <w:rPr>
          <w:rFonts w:cs="Arial"/>
        </w:rPr>
        <w:t>-</w:t>
      </w:r>
      <w:r w:rsidRPr="00E36C50">
        <w:rPr>
          <w:rFonts w:cs="Arial"/>
        </w:rPr>
        <w:t xml:space="preserve">based </w:t>
      </w:r>
      <w:r w:rsidR="00E22CFD">
        <w:rPr>
          <w:rFonts w:cs="Arial"/>
        </w:rPr>
        <w:t>a</w:t>
      </w:r>
      <w:r w:rsidRPr="00E36C50">
        <w:rPr>
          <w:rFonts w:cs="Arial"/>
        </w:rPr>
        <w:t xml:space="preserve">pprentices and </w:t>
      </w:r>
      <w:r w:rsidR="00E22CFD">
        <w:rPr>
          <w:rFonts w:cs="Arial"/>
        </w:rPr>
        <w:t>t</w:t>
      </w:r>
      <w:r w:rsidRPr="00E36C50">
        <w:rPr>
          <w:rFonts w:cs="Arial"/>
        </w:rPr>
        <w:t>rainees</w:t>
      </w:r>
      <w:r w:rsidR="00E22CFD">
        <w:rPr>
          <w:rFonts w:cs="Arial"/>
        </w:rPr>
        <w:t xml:space="preserve"> (SATs)</w:t>
      </w:r>
      <w:r w:rsidRPr="00E36C50">
        <w:rPr>
          <w:rFonts w:cs="Arial"/>
        </w:rPr>
        <w:t xml:space="preserve"> receive funding aligned to the priority level of the qualification. The </w:t>
      </w:r>
      <w:r w:rsidR="00E22CFD">
        <w:rPr>
          <w:rFonts w:cs="Arial"/>
        </w:rPr>
        <w:t>g</w:t>
      </w:r>
      <w:r w:rsidRPr="00E36C50">
        <w:rPr>
          <w:rFonts w:cs="Arial"/>
        </w:rPr>
        <w:t xml:space="preserve">overnment </w:t>
      </w:r>
      <w:r w:rsidR="00E22CFD">
        <w:rPr>
          <w:rFonts w:cs="Arial"/>
        </w:rPr>
        <w:t>c</w:t>
      </w:r>
      <w:r w:rsidRPr="00E36C50">
        <w:rPr>
          <w:rFonts w:cs="Arial"/>
        </w:rPr>
        <w:t xml:space="preserve">ontribution for the qualification will be detailed in their Letter of Registration from the </w:t>
      </w:r>
      <w:r w:rsidR="00E22CFD">
        <w:rPr>
          <w:rFonts w:cs="Arial"/>
        </w:rPr>
        <w:t>d</w:t>
      </w:r>
      <w:r w:rsidRPr="00E36C50">
        <w:rPr>
          <w:rFonts w:cs="Arial"/>
        </w:rPr>
        <w:t xml:space="preserve">epartment. </w:t>
      </w:r>
    </w:p>
    <w:p w14:paraId="4095E739" w14:textId="77777777" w:rsidR="00C0522E" w:rsidRPr="00E36C50" w:rsidRDefault="00C0522E" w:rsidP="00393E21">
      <w:pPr>
        <w:tabs>
          <w:tab w:val="left" w:pos="567"/>
          <w:tab w:val="left" w:pos="1134"/>
          <w:tab w:val="left" w:pos="1701"/>
        </w:tabs>
        <w:rPr>
          <w:rFonts w:cs="Arial"/>
        </w:rPr>
      </w:pPr>
    </w:p>
    <w:p w14:paraId="51D44415" w14:textId="541A802F" w:rsidR="00C0522E" w:rsidRPr="00E36C50" w:rsidRDefault="00C0522E" w:rsidP="00393E21">
      <w:pPr>
        <w:tabs>
          <w:tab w:val="left" w:pos="567"/>
          <w:tab w:val="left" w:pos="1134"/>
          <w:tab w:val="left" w:pos="1701"/>
        </w:tabs>
        <w:rPr>
          <w:rFonts w:cs="Arial"/>
        </w:rPr>
      </w:pPr>
      <w:r w:rsidRPr="00E36C50">
        <w:rPr>
          <w:rFonts w:cs="Arial"/>
        </w:rPr>
        <w:t xml:space="preserve">SATs are subject to the same policies as </w:t>
      </w:r>
      <w:r w:rsidR="00E22CFD">
        <w:rPr>
          <w:rFonts w:cs="Arial"/>
        </w:rPr>
        <w:t>a</w:t>
      </w:r>
      <w:r w:rsidRPr="00E36C50">
        <w:rPr>
          <w:rFonts w:cs="Arial"/>
        </w:rPr>
        <w:t xml:space="preserve">pprentices and </w:t>
      </w:r>
      <w:r w:rsidR="00E22CFD">
        <w:rPr>
          <w:rFonts w:cs="Arial"/>
        </w:rPr>
        <w:t>t</w:t>
      </w:r>
      <w:r w:rsidRPr="00E36C50">
        <w:rPr>
          <w:rFonts w:cs="Arial"/>
        </w:rPr>
        <w:t>rainees</w:t>
      </w:r>
      <w:r w:rsidR="00E22CFD">
        <w:rPr>
          <w:rFonts w:cs="Arial"/>
        </w:rPr>
        <w:t xml:space="preserve">, </w:t>
      </w:r>
      <w:r w:rsidRPr="00E36C50">
        <w:rPr>
          <w:rFonts w:cs="Arial"/>
        </w:rPr>
        <w:t>with the following exceptions.</w:t>
      </w:r>
    </w:p>
    <w:p w14:paraId="7AD72621" w14:textId="77777777" w:rsidR="006D343B" w:rsidRDefault="006D343B" w:rsidP="000E7FD7">
      <w:pPr>
        <w:tabs>
          <w:tab w:val="left" w:pos="567"/>
          <w:tab w:val="left" w:pos="1086"/>
          <w:tab w:val="left" w:pos="1701"/>
        </w:tabs>
        <w:rPr>
          <w:rFonts w:cs="Arial"/>
          <w:b/>
        </w:rPr>
      </w:pPr>
    </w:p>
    <w:p w14:paraId="01A01487" w14:textId="17B46D4F" w:rsidR="00C0522E" w:rsidRPr="000E7FD7" w:rsidRDefault="00C0522E" w:rsidP="000E7FD7">
      <w:pPr>
        <w:tabs>
          <w:tab w:val="left" w:pos="567"/>
          <w:tab w:val="left" w:pos="1086"/>
          <w:tab w:val="left" w:pos="1701"/>
        </w:tabs>
        <w:rPr>
          <w:rFonts w:cs="Arial"/>
          <w:b/>
        </w:rPr>
      </w:pPr>
      <w:r w:rsidRPr="000E7FD7">
        <w:rPr>
          <w:rFonts w:cs="Arial"/>
          <w:b/>
        </w:rPr>
        <w:t xml:space="preserve">School-based </w:t>
      </w:r>
      <w:r w:rsidR="000E7FD7">
        <w:rPr>
          <w:rFonts w:cs="Arial"/>
          <w:b/>
        </w:rPr>
        <w:t>a</w:t>
      </w:r>
      <w:r w:rsidRPr="000E7FD7">
        <w:rPr>
          <w:rFonts w:cs="Arial"/>
          <w:b/>
        </w:rPr>
        <w:t>pprentices</w:t>
      </w:r>
    </w:p>
    <w:p w14:paraId="75403A4F" w14:textId="77777777" w:rsidR="00C0522E" w:rsidRPr="00E36C50" w:rsidRDefault="00C0522E" w:rsidP="00393E21">
      <w:pPr>
        <w:tabs>
          <w:tab w:val="left" w:pos="567"/>
          <w:tab w:val="left" w:pos="1086"/>
          <w:tab w:val="left" w:pos="1701"/>
        </w:tabs>
        <w:ind w:left="519"/>
        <w:rPr>
          <w:rFonts w:cs="Arial"/>
        </w:rPr>
      </w:pPr>
    </w:p>
    <w:p w14:paraId="615E7877" w14:textId="564EE1BE" w:rsidR="00C0522E" w:rsidRPr="00E36C50" w:rsidRDefault="00C0522E" w:rsidP="000E7FD7">
      <w:pPr>
        <w:tabs>
          <w:tab w:val="left" w:pos="567"/>
          <w:tab w:val="left" w:pos="1086"/>
          <w:tab w:val="left" w:pos="1701"/>
        </w:tabs>
        <w:spacing w:after="120"/>
        <w:rPr>
          <w:rFonts w:cs="Arial"/>
        </w:rPr>
      </w:pPr>
      <w:r w:rsidRPr="00E36C50">
        <w:rPr>
          <w:rFonts w:cs="Arial"/>
        </w:rPr>
        <w:t xml:space="preserve">The maximum institutional training which may be delivered for a </w:t>
      </w:r>
      <w:r w:rsidR="00E22CFD">
        <w:rPr>
          <w:rFonts w:cs="Arial"/>
        </w:rPr>
        <w:t>s</w:t>
      </w:r>
      <w:r w:rsidRPr="00E36C50">
        <w:rPr>
          <w:rFonts w:cs="Arial"/>
        </w:rPr>
        <w:t xml:space="preserve">chool-based </w:t>
      </w:r>
      <w:r w:rsidR="00E22CFD">
        <w:rPr>
          <w:rFonts w:cs="Arial"/>
        </w:rPr>
        <w:t>a</w:t>
      </w:r>
      <w:r w:rsidRPr="00E36C50">
        <w:rPr>
          <w:rFonts w:cs="Arial"/>
        </w:rPr>
        <w:t xml:space="preserve">pprentice (for the qualification detailed on their Letter of Registration) will be limited to the following delivery levels until such time as the </w:t>
      </w:r>
      <w:r w:rsidR="00E22CFD">
        <w:rPr>
          <w:rFonts w:cs="Arial"/>
        </w:rPr>
        <w:t>s</w:t>
      </w:r>
      <w:r w:rsidRPr="00E36C50">
        <w:rPr>
          <w:rFonts w:cs="Arial"/>
        </w:rPr>
        <w:t xml:space="preserve">chool-based </w:t>
      </w:r>
      <w:r w:rsidR="00E22CFD">
        <w:rPr>
          <w:rFonts w:cs="Arial"/>
        </w:rPr>
        <w:t>a</w:t>
      </w:r>
      <w:r w:rsidRPr="00E36C50">
        <w:rPr>
          <w:rFonts w:cs="Arial"/>
        </w:rPr>
        <w:t xml:space="preserve">pprentice transfers to full </w:t>
      </w:r>
      <w:r w:rsidR="00E22CFD">
        <w:rPr>
          <w:rFonts w:cs="Arial"/>
        </w:rPr>
        <w:t>a</w:t>
      </w:r>
      <w:r w:rsidRPr="00E36C50">
        <w:rPr>
          <w:rFonts w:cs="Arial"/>
        </w:rPr>
        <w:t xml:space="preserve">pprenticeship status (full-time or part-time) under the same </w:t>
      </w:r>
      <w:r w:rsidR="00E22CFD">
        <w:rPr>
          <w:rFonts w:cs="Arial"/>
        </w:rPr>
        <w:t>r</w:t>
      </w:r>
      <w:r w:rsidRPr="00E36C50">
        <w:rPr>
          <w:rFonts w:cs="Arial"/>
        </w:rPr>
        <w:t xml:space="preserve">egistration </w:t>
      </w:r>
      <w:r w:rsidR="00E22CFD">
        <w:rPr>
          <w:rFonts w:cs="Arial"/>
        </w:rPr>
        <w:t>n</w:t>
      </w:r>
      <w:r w:rsidRPr="00E36C50">
        <w:rPr>
          <w:rFonts w:cs="Arial"/>
        </w:rPr>
        <w:t>umber and qualification:</w:t>
      </w:r>
    </w:p>
    <w:p w14:paraId="00406160" w14:textId="4DC6EDD5" w:rsidR="00C0522E" w:rsidRPr="00E36C50" w:rsidRDefault="00C0522E" w:rsidP="000E7FD7">
      <w:pPr>
        <w:tabs>
          <w:tab w:val="left" w:pos="567"/>
          <w:tab w:val="left" w:pos="1086"/>
          <w:tab w:val="left" w:pos="1701"/>
        </w:tabs>
        <w:spacing w:after="120"/>
        <w:rPr>
          <w:rFonts w:cs="Arial"/>
        </w:rPr>
      </w:pPr>
      <w:r w:rsidRPr="00E36C50">
        <w:rPr>
          <w:rFonts w:cs="Arial"/>
        </w:rPr>
        <w:t>(a)</w:t>
      </w:r>
      <w:r w:rsidRPr="00E36C50">
        <w:rPr>
          <w:rFonts w:cs="Arial"/>
        </w:rPr>
        <w:tab/>
        <w:t>Four</w:t>
      </w:r>
      <w:r w:rsidR="002C0456">
        <w:rPr>
          <w:rFonts w:cs="Arial"/>
        </w:rPr>
        <w:t>-</w:t>
      </w:r>
      <w:r w:rsidRPr="00E36C50">
        <w:rPr>
          <w:rFonts w:cs="Arial"/>
        </w:rPr>
        <w:t xml:space="preserve">year nominal term </w:t>
      </w:r>
      <w:r w:rsidR="000E7FD7">
        <w:rPr>
          <w:rFonts w:cs="Arial"/>
        </w:rPr>
        <w:t>—</w:t>
      </w:r>
      <w:r w:rsidRPr="00E36C50">
        <w:rPr>
          <w:rFonts w:cs="Arial"/>
        </w:rPr>
        <w:t xml:space="preserve"> 33.3</w:t>
      </w:r>
      <w:r w:rsidR="00722941">
        <w:rPr>
          <w:rFonts w:cs="Arial"/>
        </w:rPr>
        <w:t xml:space="preserve"> per cent</w:t>
      </w:r>
      <w:r w:rsidRPr="00E36C50">
        <w:rPr>
          <w:rFonts w:cs="Arial"/>
        </w:rPr>
        <w:t xml:space="preserve"> delivery limit</w:t>
      </w:r>
    </w:p>
    <w:p w14:paraId="40E441D1" w14:textId="63E4B7CD" w:rsidR="00C0522E" w:rsidRPr="00E36C50" w:rsidRDefault="00C0522E" w:rsidP="000E7FD7">
      <w:pPr>
        <w:tabs>
          <w:tab w:val="left" w:pos="567"/>
          <w:tab w:val="left" w:pos="1086"/>
          <w:tab w:val="left" w:pos="1701"/>
        </w:tabs>
        <w:spacing w:after="120"/>
        <w:rPr>
          <w:rFonts w:cs="Arial"/>
        </w:rPr>
      </w:pPr>
      <w:r w:rsidRPr="00E36C50">
        <w:rPr>
          <w:rFonts w:cs="Arial"/>
        </w:rPr>
        <w:t>(b)</w:t>
      </w:r>
      <w:r w:rsidRPr="00E36C50">
        <w:rPr>
          <w:rFonts w:cs="Arial"/>
        </w:rPr>
        <w:tab/>
        <w:t>Three</w:t>
      </w:r>
      <w:r w:rsidR="002C0456">
        <w:rPr>
          <w:rFonts w:cs="Arial"/>
        </w:rPr>
        <w:t>-</w:t>
      </w:r>
      <w:r w:rsidRPr="00E36C50">
        <w:rPr>
          <w:rFonts w:cs="Arial"/>
        </w:rPr>
        <w:t xml:space="preserve">year nominal term </w:t>
      </w:r>
      <w:r w:rsidR="000E7FD7">
        <w:rPr>
          <w:rFonts w:cs="Arial"/>
        </w:rPr>
        <w:t>—</w:t>
      </w:r>
      <w:r w:rsidRPr="00E36C50">
        <w:rPr>
          <w:rFonts w:cs="Arial"/>
        </w:rPr>
        <w:t xml:space="preserve"> 40</w:t>
      </w:r>
      <w:r w:rsidR="000E7FD7">
        <w:rPr>
          <w:rFonts w:cs="Arial"/>
        </w:rPr>
        <w:t xml:space="preserve"> per cent</w:t>
      </w:r>
      <w:r w:rsidRPr="00E36C50">
        <w:rPr>
          <w:rFonts w:cs="Arial"/>
        </w:rPr>
        <w:t xml:space="preserve"> delivery limit</w:t>
      </w:r>
    </w:p>
    <w:p w14:paraId="0FBDD3A2" w14:textId="639EF332" w:rsidR="00C0522E" w:rsidRPr="00E36C50" w:rsidRDefault="00C0522E" w:rsidP="00393E21">
      <w:pPr>
        <w:tabs>
          <w:tab w:val="left" w:pos="567"/>
          <w:tab w:val="left" w:pos="1086"/>
          <w:tab w:val="left" w:pos="1701"/>
        </w:tabs>
        <w:rPr>
          <w:rFonts w:cs="Arial"/>
        </w:rPr>
      </w:pPr>
      <w:r w:rsidRPr="00E36C50">
        <w:rPr>
          <w:rFonts w:cs="Arial"/>
        </w:rPr>
        <w:t>(c)</w:t>
      </w:r>
      <w:r w:rsidRPr="00E36C50">
        <w:rPr>
          <w:rFonts w:cs="Arial"/>
        </w:rPr>
        <w:tab/>
        <w:t>Two</w:t>
      </w:r>
      <w:r w:rsidR="002C0456">
        <w:rPr>
          <w:rFonts w:cs="Arial"/>
        </w:rPr>
        <w:t>-</w:t>
      </w:r>
      <w:r w:rsidRPr="00E36C50">
        <w:rPr>
          <w:rFonts w:cs="Arial"/>
        </w:rPr>
        <w:t xml:space="preserve">year nominal term </w:t>
      </w:r>
      <w:r w:rsidR="000E7FD7">
        <w:rPr>
          <w:rFonts w:cs="Arial"/>
        </w:rPr>
        <w:t>—</w:t>
      </w:r>
      <w:r w:rsidRPr="00E36C50">
        <w:rPr>
          <w:rFonts w:cs="Arial"/>
        </w:rPr>
        <w:t xml:space="preserve"> 50</w:t>
      </w:r>
      <w:r w:rsidR="000E7FD7">
        <w:rPr>
          <w:rFonts w:cs="Arial"/>
        </w:rPr>
        <w:t xml:space="preserve"> per cent</w:t>
      </w:r>
      <w:r w:rsidRPr="00E36C50">
        <w:rPr>
          <w:rFonts w:cs="Arial"/>
        </w:rPr>
        <w:t xml:space="preserve"> delivery limit.</w:t>
      </w:r>
    </w:p>
    <w:p w14:paraId="006CB483" w14:textId="77777777" w:rsidR="00C0522E" w:rsidRPr="00E36C50" w:rsidRDefault="00C0522E" w:rsidP="00393E21">
      <w:pPr>
        <w:tabs>
          <w:tab w:val="left" w:pos="567"/>
          <w:tab w:val="left" w:pos="1086"/>
          <w:tab w:val="left" w:pos="1701"/>
        </w:tabs>
        <w:rPr>
          <w:rFonts w:cs="Arial"/>
        </w:rPr>
      </w:pPr>
    </w:p>
    <w:p w14:paraId="6555C414" w14:textId="5F24F186" w:rsidR="00C0522E" w:rsidRPr="00E36C50" w:rsidRDefault="00427D2B" w:rsidP="00393E21">
      <w:pPr>
        <w:tabs>
          <w:tab w:val="left" w:pos="567"/>
          <w:tab w:val="left" w:pos="1086"/>
          <w:tab w:val="left" w:pos="1701"/>
        </w:tabs>
        <w:rPr>
          <w:rFonts w:cs="Arial"/>
        </w:rPr>
      </w:pPr>
      <w:r>
        <w:rPr>
          <w:rFonts w:cs="Arial"/>
        </w:rPr>
        <w:t xml:space="preserve">Directors (Training) of </w:t>
      </w:r>
      <w:r w:rsidR="00C0522E" w:rsidRPr="00E36C50">
        <w:rPr>
          <w:rFonts w:cs="Arial"/>
        </w:rPr>
        <w:t xml:space="preserve">Training </w:t>
      </w:r>
      <w:r w:rsidR="002C0456">
        <w:rPr>
          <w:rFonts w:cs="Arial"/>
        </w:rPr>
        <w:t>regional offices</w:t>
      </w:r>
      <w:r w:rsidR="00C0522E" w:rsidRPr="00E36C50">
        <w:rPr>
          <w:rFonts w:cs="Arial"/>
        </w:rPr>
        <w:t xml:space="preserve"> </w:t>
      </w:r>
      <w:r>
        <w:rPr>
          <w:rFonts w:cs="Arial"/>
        </w:rPr>
        <w:t xml:space="preserve">can </w:t>
      </w:r>
      <w:r w:rsidR="00C0522E" w:rsidRPr="00E36C50">
        <w:rPr>
          <w:rFonts w:cs="Arial"/>
        </w:rPr>
        <w:t>approve an increase in the institutional training delivery on a case</w:t>
      </w:r>
      <w:r w:rsidR="000E7FD7">
        <w:rPr>
          <w:rFonts w:cs="Arial"/>
        </w:rPr>
        <w:t>-</w:t>
      </w:r>
      <w:r w:rsidR="00C0522E" w:rsidRPr="00E36C50">
        <w:rPr>
          <w:rFonts w:cs="Arial"/>
        </w:rPr>
        <w:t>by</w:t>
      </w:r>
      <w:r w:rsidR="000E7FD7">
        <w:rPr>
          <w:rFonts w:cs="Arial"/>
        </w:rPr>
        <w:t>-</w:t>
      </w:r>
      <w:r w:rsidR="00C0522E" w:rsidRPr="00E36C50">
        <w:rPr>
          <w:rFonts w:cs="Arial"/>
        </w:rPr>
        <w:t>case basis</w:t>
      </w:r>
      <w:r>
        <w:rPr>
          <w:rFonts w:cs="Arial"/>
        </w:rPr>
        <w:t>, once they receive a</w:t>
      </w:r>
      <w:r w:rsidR="00C0522E" w:rsidRPr="00E36C50">
        <w:rPr>
          <w:rFonts w:cs="Arial"/>
        </w:rPr>
        <w:t xml:space="preserve">n application from parties to the apprenticeship.  </w:t>
      </w:r>
    </w:p>
    <w:p w14:paraId="26501FD7" w14:textId="77777777" w:rsidR="00C0522E" w:rsidRPr="00E36C50" w:rsidRDefault="00C0522E" w:rsidP="00393E21">
      <w:pPr>
        <w:tabs>
          <w:tab w:val="left" w:pos="567"/>
          <w:tab w:val="left" w:pos="1086"/>
          <w:tab w:val="left" w:pos="1701"/>
        </w:tabs>
        <w:rPr>
          <w:rFonts w:cs="Arial"/>
        </w:rPr>
      </w:pPr>
    </w:p>
    <w:p w14:paraId="2BB7BD83" w14:textId="664E06A9" w:rsidR="000E7FD7" w:rsidRPr="00E36C50" w:rsidRDefault="00C0522E" w:rsidP="00393E21">
      <w:pPr>
        <w:tabs>
          <w:tab w:val="left" w:pos="567"/>
          <w:tab w:val="left" w:pos="1086"/>
          <w:tab w:val="left" w:pos="1701"/>
        </w:tabs>
        <w:rPr>
          <w:rFonts w:cs="Arial"/>
        </w:rPr>
      </w:pPr>
      <w:r w:rsidRPr="00E36C50">
        <w:rPr>
          <w:rFonts w:cs="Arial"/>
        </w:rPr>
        <w:t>P</w:t>
      </w:r>
      <w:r w:rsidR="00EF618F">
        <w:rPr>
          <w:rFonts w:cs="Arial"/>
        </w:rPr>
        <w:t>re-qualified s</w:t>
      </w:r>
      <w:r w:rsidR="00427D2B">
        <w:rPr>
          <w:rFonts w:cs="Arial"/>
        </w:rPr>
        <w:t>upplier</w:t>
      </w:r>
      <w:r w:rsidR="001B1ED7">
        <w:rPr>
          <w:rFonts w:cs="Arial"/>
        </w:rPr>
        <w:t xml:space="preserve"> </w:t>
      </w:r>
      <w:r w:rsidR="00427D2B">
        <w:rPr>
          <w:rFonts w:cs="Arial"/>
        </w:rPr>
        <w:t>r</w:t>
      </w:r>
      <w:r w:rsidRPr="00E36C50">
        <w:rPr>
          <w:rFonts w:cs="Arial"/>
        </w:rPr>
        <w:t>eported data will be validated to ensure compliance with this policy.</w:t>
      </w:r>
    </w:p>
    <w:p w14:paraId="04FBFAF5" w14:textId="5F9BCE80" w:rsidR="00C0522E" w:rsidRPr="00E36C50" w:rsidRDefault="00C0522E" w:rsidP="00393E21">
      <w:pPr>
        <w:tabs>
          <w:tab w:val="left" w:pos="567"/>
          <w:tab w:val="left" w:pos="1086"/>
          <w:tab w:val="left" w:pos="1701"/>
        </w:tabs>
        <w:rPr>
          <w:rFonts w:cs="Arial"/>
        </w:rPr>
      </w:pPr>
      <w:r w:rsidRPr="00E36C50">
        <w:rPr>
          <w:rFonts w:cs="Arial"/>
        </w:rPr>
        <w:t xml:space="preserve">On transferring to full </w:t>
      </w:r>
      <w:r w:rsidR="008F39DA">
        <w:rPr>
          <w:rFonts w:cs="Arial"/>
        </w:rPr>
        <w:t>a</w:t>
      </w:r>
      <w:r w:rsidRPr="00E36C50">
        <w:rPr>
          <w:rFonts w:cs="Arial"/>
        </w:rPr>
        <w:t xml:space="preserve">pprenticeship status (full-time or part-time) under the same qualification, the </w:t>
      </w:r>
      <w:r w:rsidR="000E7FD7">
        <w:rPr>
          <w:rFonts w:cs="Arial"/>
        </w:rPr>
        <w:t>s</w:t>
      </w:r>
      <w:r w:rsidRPr="00E36C50">
        <w:rPr>
          <w:rFonts w:cs="Arial"/>
        </w:rPr>
        <w:t xml:space="preserve">chool-based </w:t>
      </w:r>
      <w:r w:rsidR="000E7FD7">
        <w:rPr>
          <w:rFonts w:cs="Arial"/>
        </w:rPr>
        <w:t>a</w:t>
      </w:r>
      <w:r w:rsidRPr="00E36C50">
        <w:rPr>
          <w:rFonts w:cs="Arial"/>
        </w:rPr>
        <w:t xml:space="preserve">pprentice will be able to access the residual value of their </w:t>
      </w:r>
      <w:r w:rsidR="000E7FD7">
        <w:rPr>
          <w:rFonts w:cs="Arial"/>
        </w:rPr>
        <w:t>g</w:t>
      </w:r>
      <w:r w:rsidRPr="00E36C50">
        <w:rPr>
          <w:rFonts w:cs="Arial"/>
        </w:rPr>
        <w:t xml:space="preserve">overnment </w:t>
      </w:r>
      <w:r w:rsidR="000E7FD7">
        <w:rPr>
          <w:rFonts w:cs="Arial"/>
        </w:rPr>
        <w:t>c</w:t>
      </w:r>
      <w:r w:rsidRPr="00E36C50">
        <w:rPr>
          <w:rFonts w:cs="Arial"/>
        </w:rPr>
        <w:t>ontribution.</w:t>
      </w:r>
    </w:p>
    <w:p w14:paraId="51D73117" w14:textId="77777777" w:rsidR="00C0522E" w:rsidRPr="00E36C50" w:rsidRDefault="00C0522E" w:rsidP="00393E21">
      <w:pPr>
        <w:tabs>
          <w:tab w:val="left" w:pos="567"/>
          <w:tab w:val="left" w:pos="1086"/>
          <w:tab w:val="left" w:pos="1701"/>
        </w:tabs>
        <w:rPr>
          <w:rFonts w:cs="Arial"/>
        </w:rPr>
      </w:pPr>
    </w:p>
    <w:p w14:paraId="47832003" w14:textId="0E0CE03F" w:rsidR="00C0522E" w:rsidRPr="00E36C50" w:rsidRDefault="00C0522E" w:rsidP="00393E21">
      <w:pPr>
        <w:tabs>
          <w:tab w:val="left" w:pos="567"/>
          <w:tab w:val="left" w:pos="1086"/>
          <w:tab w:val="left" w:pos="1701"/>
        </w:tabs>
        <w:rPr>
          <w:rFonts w:cs="Arial"/>
        </w:rPr>
      </w:pPr>
      <w:r w:rsidRPr="00E36C50">
        <w:rPr>
          <w:rFonts w:cs="Arial"/>
        </w:rPr>
        <w:lastRenderedPageBreak/>
        <w:t xml:space="preserve">The residual value of the </w:t>
      </w:r>
      <w:r w:rsidR="000E7FD7">
        <w:rPr>
          <w:rFonts w:cs="Arial"/>
        </w:rPr>
        <w:t>g</w:t>
      </w:r>
      <w:r w:rsidRPr="00E36C50">
        <w:rPr>
          <w:rFonts w:cs="Arial"/>
        </w:rPr>
        <w:t xml:space="preserve">overnment </w:t>
      </w:r>
      <w:r w:rsidR="000E7FD7">
        <w:rPr>
          <w:rFonts w:cs="Arial"/>
        </w:rPr>
        <w:t>c</w:t>
      </w:r>
      <w:r w:rsidRPr="00E36C50">
        <w:rPr>
          <w:rFonts w:cs="Arial"/>
        </w:rPr>
        <w:t xml:space="preserve">ontribution will be calculated by multiplying the remaining number of </w:t>
      </w:r>
      <w:r w:rsidR="000E7FD7">
        <w:rPr>
          <w:rFonts w:cs="Arial"/>
        </w:rPr>
        <w:t>u</w:t>
      </w:r>
      <w:r w:rsidRPr="00E36C50">
        <w:rPr>
          <w:rFonts w:cs="Arial"/>
        </w:rPr>
        <w:t xml:space="preserve">nits of </w:t>
      </w:r>
      <w:r w:rsidR="000E7FD7">
        <w:rPr>
          <w:rFonts w:cs="Arial"/>
        </w:rPr>
        <w:t>c</w:t>
      </w:r>
      <w:r w:rsidRPr="00E36C50">
        <w:rPr>
          <w:rFonts w:cs="Arial"/>
        </w:rPr>
        <w:t xml:space="preserve">ompetency or </w:t>
      </w:r>
      <w:r w:rsidR="000E7FD7">
        <w:rPr>
          <w:rFonts w:cs="Arial"/>
        </w:rPr>
        <w:t>p</w:t>
      </w:r>
      <w:r w:rsidRPr="00E36C50">
        <w:rPr>
          <w:rFonts w:cs="Arial"/>
        </w:rPr>
        <w:t xml:space="preserve">oints the </w:t>
      </w:r>
      <w:r w:rsidR="000E7FD7">
        <w:rPr>
          <w:rFonts w:cs="Arial"/>
        </w:rPr>
        <w:t>a</w:t>
      </w:r>
      <w:r w:rsidRPr="00E36C50">
        <w:rPr>
          <w:rFonts w:cs="Arial"/>
        </w:rPr>
        <w:t xml:space="preserve">pprentice has to complete by the </w:t>
      </w:r>
      <w:r w:rsidR="000E7FD7">
        <w:rPr>
          <w:rFonts w:cs="Arial"/>
        </w:rPr>
        <w:t>u</w:t>
      </w:r>
      <w:r w:rsidRPr="00E36C50">
        <w:rPr>
          <w:rFonts w:cs="Arial"/>
        </w:rPr>
        <w:t xml:space="preserve">nit of </w:t>
      </w:r>
      <w:r w:rsidR="000E7FD7">
        <w:rPr>
          <w:rFonts w:cs="Arial"/>
        </w:rPr>
        <w:t>c</w:t>
      </w:r>
      <w:r w:rsidRPr="00E36C50">
        <w:rPr>
          <w:rFonts w:cs="Arial"/>
        </w:rPr>
        <w:t xml:space="preserve">ompetency or </w:t>
      </w:r>
      <w:r w:rsidR="000E7FD7">
        <w:rPr>
          <w:rFonts w:cs="Arial"/>
        </w:rPr>
        <w:t>p</w:t>
      </w:r>
      <w:r w:rsidRPr="00E36C50">
        <w:rPr>
          <w:rFonts w:cs="Arial"/>
        </w:rPr>
        <w:t xml:space="preserve">oint value applicable to the student when they first commenced their </w:t>
      </w:r>
      <w:r w:rsidR="000E7FD7">
        <w:rPr>
          <w:rFonts w:cs="Arial"/>
        </w:rPr>
        <w:t>a</w:t>
      </w:r>
      <w:r w:rsidRPr="00E36C50">
        <w:rPr>
          <w:rFonts w:cs="Arial"/>
        </w:rPr>
        <w:t>pprenticeship.</w:t>
      </w:r>
    </w:p>
    <w:p w14:paraId="0C6FF912" w14:textId="77777777" w:rsidR="00C0522E" w:rsidRPr="00E36C50" w:rsidRDefault="00C0522E" w:rsidP="00393E21">
      <w:pPr>
        <w:tabs>
          <w:tab w:val="left" w:pos="567"/>
          <w:tab w:val="left" w:pos="1086"/>
          <w:tab w:val="left" w:pos="1701"/>
        </w:tabs>
        <w:rPr>
          <w:rFonts w:cs="Arial"/>
        </w:rPr>
      </w:pPr>
    </w:p>
    <w:p w14:paraId="3EB2E32F" w14:textId="64B7986E" w:rsidR="00C0522E" w:rsidRPr="00E36C50" w:rsidRDefault="00C0522E" w:rsidP="00393E21">
      <w:pPr>
        <w:tabs>
          <w:tab w:val="left" w:pos="567"/>
          <w:tab w:val="left" w:pos="1086"/>
          <w:tab w:val="left" w:pos="1701"/>
        </w:tabs>
        <w:rPr>
          <w:rFonts w:cs="Arial"/>
        </w:rPr>
      </w:pPr>
      <w:r w:rsidRPr="00E36C50">
        <w:rPr>
          <w:rFonts w:cs="Arial"/>
        </w:rPr>
        <w:t>Transition to full</w:t>
      </w:r>
      <w:r w:rsidR="000E7FD7">
        <w:rPr>
          <w:rFonts w:cs="Arial"/>
        </w:rPr>
        <w:t>-</w:t>
      </w:r>
      <w:r w:rsidRPr="00E36C50">
        <w:rPr>
          <w:rFonts w:cs="Arial"/>
        </w:rPr>
        <w:t>time or part</w:t>
      </w:r>
      <w:r w:rsidR="000E7FD7">
        <w:rPr>
          <w:rFonts w:cs="Arial"/>
        </w:rPr>
        <w:t>-</w:t>
      </w:r>
      <w:r w:rsidRPr="00E36C50">
        <w:rPr>
          <w:rFonts w:cs="Arial"/>
        </w:rPr>
        <w:t>time status must occur by 31 March of the year immediately following the completion of their school-based component of the qualification in order to continue to be funded as a SAT.</w:t>
      </w:r>
    </w:p>
    <w:p w14:paraId="6FC24C07" w14:textId="77777777" w:rsidR="00C0522E" w:rsidRPr="00E36C50" w:rsidRDefault="00C0522E" w:rsidP="00393E21">
      <w:pPr>
        <w:tabs>
          <w:tab w:val="left" w:pos="567"/>
          <w:tab w:val="left" w:pos="1086"/>
          <w:tab w:val="left" w:pos="1701"/>
        </w:tabs>
        <w:ind w:left="519"/>
        <w:rPr>
          <w:rFonts w:cs="Arial"/>
        </w:rPr>
      </w:pPr>
    </w:p>
    <w:p w14:paraId="0BEB8D1A" w14:textId="725F9F68" w:rsidR="00C0522E" w:rsidRPr="000E7FD7" w:rsidRDefault="00C0522E" w:rsidP="000E7FD7">
      <w:pPr>
        <w:tabs>
          <w:tab w:val="left" w:pos="567"/>
          <w:tab w:val="left" w:pos="1086"/>
          <w:tab w:val="left" w:pos="1134"/>
          <w:tab w:val="left" w:pos="1701"/>
        </w:tabs>
        <w:rPr>
          <w:rFonts w:cs="Arial"/>
          <w:b/>
        </w:rPr>
      </w:pPr>
      <w:r w:rsidRPr="000E7FD7">
        <w:rPr>
          <w:rFonts w:cs="Arial"/>
          <w:b/>
        </w:rPr>
        <w:t xml:space="preserve">School-based </w:t>
      </w:r>
      <w:r w:rsidR="000E7FD7">
        <w:rPr>
          <w:rFonts w:cs="Arial"/>
          <w:b/>
        </w:rPr>
        <w:t>t</w:t>
      </w:r>
      <w:r w:rsidRPr="000E7FD7">
        <w:rPr>
          <w:rFonts w:cs="Arial"/>
          <w:b/>
        </w:rPr>
        <w:t>rainees</w:t>
      </w:r>
    </w:p>
    <w:p w14:paraId="6690C8C7" w14:textId="77777777" w:rsidR="00C0522E" w:rsidRPr="00E36C50" w:rsidRDefault="00C0522E" w:rsidP="00393E21">
      <w:pPr>
        <w:tabs>
          <w:tab w:val="left" w:pos="567"/>
          <w:tab w:val="left" w:pos="1134"/>
          <w:tab w:val="left" w:pos="1701"/>
        </w:tabs>
        <w:ind w:left="567"/>
        <w:rPr>
          <w:rFonts w:cs="Arial"/>
        </w:rPr>
      </w:pPr>
    </w:p>
    <w:p w14:paraId="5B736C2F" w14:textId="23D3120F" w:rsidR="00C0522E" w:rsidRPr="00E36C50" w:rsidRDefault="00C0522E" w:rsidP="00393E21">
      <w:pPr>
        <w:tabs>
          <w:tab w:val="left" w:pos="567"/>
          <w:tab w:val="left" w:pos="1134"/>
          <w:tab w:val="left" w:pos="1701"/>
        </w:tabs>
        <w:rPr>
          <w:rFonts w:cs="Arial"/>
        </w:rPr>
      </w:pPr>
      <w:r w:rsidRPr="00E36C50">
        <w:rPr>
          <w:rFonts w:cs="Arial"/>
        </w:rPr>
        <w:t xml:space="preserve">On transferring to full </w:t>
      </w:r>
      <w:r w:rsidR="000E7FD7">
        <w:rPr>
          <w:rFonts w:cs="Arial"/>
        </w:rPr>
        <w:t>t</w:t>
      </w:r>
      <w:r w:rsidRPr="00E36C50">
        <w:rPr>
          <w:rFonts w:cs="Arial"/>
        </w:rPr>
        <w:t xml:space="preserve">raineeship status (full-time or part-time) under the same </w:t>
      </w:r>
      <w:r w:rsidR="000E7FD7">
        <w:rPr>
          <w:rFonts w:cs="Arial"/>
        </w:rPr>
        <w:t>r</w:t>
      </w:r>
      <w:r w:rsidRPr="00E36C50">
        <w:rPr>
          <w:rFonts w:cs="Arial"/>
        </w:rPr>
        <w:t xml:space="preserve">egistration </w:t>
      </w:r>
      <w:r w:rsidR="000E7FD7">
        <w:rPr>
          <w:rFonts w:cs="Arial"/>
        </w:rPr>
        <w:t>n</w:t>
      </w:r>
      <w:r w:rsidRPr="00E36C50">
        <w:rPr>
          <w:rFonts w:cs="Arial"/>
        </w:rPr>
        <w:t xml:space="preserve">umber and qualification, the </w:t>
      </w:r>
      <w:r w:rsidR="000E7FD7">
        <w:rPr>
          <w:rFonts w:cs="Arial"/>
        </w:rPr>
        <w:t>s</w:t>
      </w:r>
      <w:r w:rsidRPr="00E36C50">
        <w:rPr>
          <w:rFonts w:cs="Arial"/>
        </w:rPr>
        <w:t xml:space="preserve">chool-based </w:t>
      </w:r>
      <w:r w:rsidR="000E7FD7">
        <w:rPr>
          <w:rFonts w:cs="Arial"/>
        </w:rPr>
        <w:t>t</w:t>
      </w:r>
      <w:r w:rsidRPr="00E36C50">
        <w:rPr>
          <w:rFonts w:cs="Arial"/>
        </w:rPr>
        <w:t xml:space="preserve">rainee will be able to access the residual value of their </w:t>
      </w:r>
      <w:r w:rsidR="000E7FD7">
        <w:rPr>
          <w:rFonts w:cs="Arial"/>
        </w:rPr>
        <w:t>g</w:t>
      </w:r>
      <w:r w:rsidRPr="00E36C50">
        <w:rPr>
          <w:rFonts w:cs="Arial"/>
        </w:rPr>
        <w:t xml:space="preserve">overnment </w:t>
      </w:r>
      <w:r w:rsidR="000E7FD7">
        <w:rPr>
          <w:rFonts w:cs="Arial"/>
        </w:rPr>
        <w:t>c</w:t>
      </w:r>
      <w:r w:rsidRPr="00E36C50">
        <w:rPr>
          <w:rFonts w:cs="Arial"/>
        </w:rPr>
        <w:t>ontribution.</w:t>
      </w:r>
    </w:p>
    <w:p w14:paraId="760A2482" w14:textId="77777777" w:rsidR="00C0522E" w:rsidRPr="00E36C50" w:rsidRDefault="00C0522E" w:rsidP="00393E21">
      <w:pPr>
        <w:tabs>
          <w:tab w:val="left" w:pos="567"/>
          <w:tab w:val="left" w:pos="1134"/>
          <w:tab w:val="left" w:pos="1701"/>
        </w:tabs>
        <w:rPr>
          <w:rFonts w:cs="Arial"/>
        </w:rPr>
      </w:pPr>
    </w:p>
    <w:p w14:paraId="7E277C78" w14:textId="70DE0176" w:rsidR="00C0522E" w:rsidRPr="00E36C50" w:rsidRDefault="00C0522E" w:rsidP="00393E21">
      <w:pPr>
        <w:tabs>
          <w:tab w:val="left" w:pos="567"/>
          <w:tab w:val="left" w:pos="1134"/>
          <w:tab w:val="left" w:pos="1701"/>
        </w:tabs>
        <w:rPr>
          <w:rFonts w:cs="Arial"/>
        </w:rPr>
      </w:pPr>
      <w:r w:rsidRPr="00E36C50">
        <w:rPr>
          <w:rFonts w:cs="Arial"/>
        </w:rPr>
        <w:t xml:space="preserve">The residual value of the </w:t>
      </w:r>
      <w:r w:rsidR="007979FF">
        <w:rPr>
          <w:rFonts w:cs="Arial"/>
        </w:rPr>
        <w:t>g</w:t>
      </w:r>
      <w:r w:rsidRPr="00E36C50">
        <w:rPr>
          <w:rFonts w:cs="Arial"/>
        </w:rPr>
        <w:t xml:space="preserve">overnment </w:t>
      </w:r>
      <w:r w:rsidR="007979FF">
        <w:rPr>
          <w:rFonts w:cs="Arial"/>
        </w:rPr>
        <w:t>c</w:t>
      </w:r>
      <w:r w:rsidRPr="00E36C50">
        <w:rPr>
          <w:rFonts w:cs="Arial"/>
        </w:rPr>
        <w:t xml:space="preserve">ontribution will be calculated by multiplying the remaining number of </w:t>
      </w:r>
      <w:r w:rsidR="000E7FD7">
        <w:rPr>
          <w:rFonts w:cs="Arial"/>
        </w:rPr>
        <w:t>u</w:t>
      </w:r>
      <w:r w:rsidRPr="00E36C50">
        <w:rPr>
          <w:rFonts w:cs="Arial"/>
        </w:rPr>
        <w:t xml:space="preserve">nits of </w:t>
      </w:r>
      <w:r w:rsidR="000E7FD7">
        <w:rPr>
          <w:rFonts w:cs="Arial"/>
        </w:rPr>
        <w:t>c</w:t>
      </w:r>
      <w:r w:rsidRPr="00E36C50">
        <w:rPr>
          <w:rFonts w:cs="Arial"/>
        </w:rPr>
        <w:t xml:space="preserve">ompetency or </w:t>
      </w:r>
      <w:r w:rsidR="000E7FD7">
        <w:rPr>
          <w:rFonts w:cs="Arial"/>
        </w:rPr>
        <w:t>p</w:t>
      </w:r>
      <w:r w:rsidRPr="00E36C50">
        <w:rPr>
          <w:rFonts w:cs="Arial"/>
        </w:rPr>
        <w:t xml:space="preserve">oints the </w:t>
      </w:r>
      <w:r w:rsidR="000E7FD7">
        <w:rPr>
          <w:rFonts w:cs="Arial"/>
        </w:rPr>
        <w:t>t</w:t>
      </w:r>
      <w:r w:rsidRPr="00E36C50">
        <w:rPr>
          <w:rFonts w:cs="Arial"/>
        </w:rPr>
        <w:t xml:space="preserve">rainee has to complete by the </w:t>
      </w:r>
      <w:r w:rsidR="000E7FD7">
        <w:rPr>
          <w:rFonts w:cs="Arial"/>
        </w:rPr>
        <w:t>u</w:t>
      </w:r>
      <w:r w:rsidRPr="00E36C50">
        <w:rPr>
          <w:rFonts w:cs="Arial"/>
        </w:rPr>
        <w:t xml:space="preserve">nit of </w:t>
      </w:r>
      <w:r w:rsidR="000E7FD7">
        <w:rPr>
          <w:rFonts w:cs="Arial"/>
        </w:rPr>
        <w:t>c</w:t>
      </w:r>
      <w:r w:rsidRPr="00E36C50">
        <w:rPr>
          <w:rFonts w:cs="Arial"/>
        </w:rPr>
        <w:t xml:space="preserve">ompetency or </w:t>
      </w:r>
      <w:r w:rsidR="000E7FD7">
        <w:rPr>
          <w:rFonts w:cs="Arial"/>
        </w:rPr>
        <w:t>p</w:t>
      </w:r>
      <w:r w:rsidRPr="00E36C50">
        <w:rPr>
          <w:rFonts w:cs="Arial"/>
        </w:rPr>
        <w:t xml:space="preserve">oint value applicable to the student when they first commenced their </w:t>
      </w:r>
      <w:r w:rsidR="000E7FD7">
        <w:rPr>
          <w:rFonts w:cs="Arial"/>
        </w:rPr>
        <w:t>t</w:t>
      </w:r>
      <w:r w:rsidRPr="00E36C50">
        <w:rPr>
          <w:rFonts w:cs="Arial"/>
        </w:rPr>
        <w:t>raineeship.</w:t>
      </w:r>
    </w:p>
    <w:p w14:paraId="4BDF015A" w14:textId="77777777" w:rsidR="00C0522E" w:rsidRPr="00E36C50" w:rsidRDefault="00C0522E" w:rsidP="00393E21">
      <w:pPr>
        <w:tabs>
          <w:tab w:val="left" w:pos="567"/>
          <w:tab w:val="left" w:pos="1134"/>
          <w:tab w:val="left" w:pos="1701"/>
        </w:tabs>
        <w:rPr>
          <w:rFonts w:cs="Arial"/>
        </w:rPr>
      </w:pPr>
    </w:p>
    <w:p w14:paraId="52429552" w14:textId="429A9591" w:rsidR="00C0522E" w:rsidRPr="00E36C50" w:rsidRDefault="00C0522E" w:rsidP="00D72577">
      <w:pPr>
        <w:tabs>
          <w:tab w:val="left" w:pos="567"/>
          <w:tab w:val="left" w:pos="1134"/>
          <w:tab w:val="left" w:pos="1701"/>
        </w:tabs>
        <w:rPr>
          <w:rFonts w:cs="Arial"/>
        </w:rPr>
      </w:pPr>
      <w:r w:rsidRPr="00E36C50">
        <w:rPr>
          <w:rFonts w:cs="Arial"/>
        </w:rPr>
        <w:t>Transition to full</w:t>
      </w:r>
      <w:r w:rsidR="000E7FD7">
        <w:rPr>
          <w:rFonts w:cs="Arial"/>
        </w:rPr>
        <w:t>-</w:t>
      </w:r>
      <w:r w:rsidRPr="00E36C50">
        <w:rPr>
          <w:rFonts w:cs="Arial"/>
        </w:rPr>
        <w:t>time or part</w:t>
      </w:r>
      <w:r w:rsidR="000E7FD7">
        <w:rPr>
          <w:rFonts w:cs="Arial"/>
        </w:rPr>
        <w:t>-</w:t>
      </w:r>
      <w:r w:rsidRPr="00E36C50">
        <w:rPr>
          <w:rFonts w:cs="Arial"/>
        </w:rPr>
        <w:t>time status must occur by 31 March of the year immediately following the completion of their school-based component of the qualification in order to continue to be funded as a SAT.</w:t>
      </w:r>
    </w:p>
    <w:p w14:paraId="5F673B09" w14:textId="317DDE4E" w:rsidR="00C0522E" w:rsidRPr="00E36C50" w:rsidRDefault="00C0522E" w:rsidP="00E36C50">
      <w:pPr>
        <w:pStyle w:val="Heading3"/>
        <w:rPr>
          <w:rFonts w:ascii="Arial" w:hAnsi="Arial" w:cs="Arial"/>
          <w:color w:val="auto"/>
        </w:rPr>
      </w:pPr>
      <w:r w:rsidRPr="00E36C50">
        <w:rPr>
          <w:rFonts w:ascii="Arial" w:hAnsi="Arial" w:cs="Arial"/>
          <w:color w:val="auto"/>
        </w:rPr>
        <w:t xml:space="preserve">2.2.3 Multiple </w:t>
      </w:r>
      <w:r w:rsidR="007979FF">
        <w:rPr>
          <w:rFonts w:ascii="Arial" w:hAnsi="Arial" w:cs="Arial"/>
          <w:color w:val="auto"/>
        </w:rPr>
        <w:t>g</w:t>
      </w:r>
      <w:r w:rsidRPr="00E36C50">
        <w:rPr>
          <w:rFonts w:ascii="Arial" w:hAnsi="Arial" w:cs="Arial"/>
          <w:color w:val="auto"/>
        </w:rPr>
        <w:t xml:space="preserve">overnment </w:t>
      </w:r>
      <w:r w:rsidR="007979FF">
        <w:rPr>
          <w:rFonts w:ascii="Arial" w:hAnsi="Arial" w:cs="Arial"/>
          <w:color w:val="auto"/>
        </w:rPr>
        <w:t>c</w:t>
      </w:r>
      <w:r w:rsidRPr="00E36C50">
        <w:rPr>
          <w:rFonts w:ascii="Arial" w:hAnsi="Arial" w:cs="Arial"/>
          <w:color w:val="auto"/>
        </w:rPr>
        <w:t>ontributions</w:t>
      </w:r>
    </w:p>
    <w:p w14:paraId="1650B6B7" w14:textId="77777777" w:rsidR="00C0522E" w:rsidRPr="00E36C50" w:rsidRDefault="00C0522E" w:rsidP="00E36C50">
      <w:pPr>
        <w:tabs>
          <w:tab w:val="left" w:pos="567"/>
          <w:tab w:val="left" w:pos="1134"/>
          <w:tab w:val="left" w:pos="1701"/>
        </w:tabs>
        <w:ind w:left="567"/>
        <w:rPr>
          <w:rFonts w:cs="Arial"/>
          <w:b/>
          <w:u w:val="single"/>
        </w:rPr>
      </w:pPr>
    </w:p>
    <w:p w14:paraId="317E5A48" w14:textId="5A626C2B" w:rsidR="00C0522E" w:rsidRPr="00E36C50" w:rsidRDefault="00C0522E" w:rsidP="00393E21">
      <w:pPr>
        <w:tabs>
          <w:tab w:val="left" w:pos="567"/>
          <w:tab w:val="left" w:pos="1134"/>
          <w:tab w:val="left" w:pos="1701"/>
        </w:tabs>
        <w:rPr>
          <w:rFonts w:cs="Arial"/>
        </w:rPr>
      </w:pPr>
      <w:r w:rsidRPr="00E36C50">
        <w:rPr>
          <w:rFonts w:cs="Arial"/>
        </w:rPr>
        <w:t xml:space="preserve">An </w:t>
      </w:r>
      <w:r w:rsidR="000E7FD7">
        <w:rPr>
          <w:rFonts w:cs="Arial"/>
        </w:rPr>
        <w:t>a</w:t>
      </w:r>
      <w:r w:rsidRPr="00E36C50">
        <w:rPr>
          <w:rFonts w:cs="Arial"/>
        </w:rPr>
        <w:t xml:space="preserve">pprentice or </w:t>
      </w:r>
      <w:r w:rsidR="000E7FD7">
        <w:rPr>
          <w:rFonts w:cs="Arial"/>
        </w:rPr>
        <w:t>t</w:t>
      </w:r>
      <w:r w:rsidRPr="00E36C50">
        <w:rPr>
          <w:rFonts w:cs="Arial"/>
        </w:rPr>
        <w:t xml:space="preserve">rainee can only receive one </w:t>
      </w:r>
      <w:r w:rsidR="007979FF">
        <w:rPr>
          <w:rFonts w:cs="Arial"/>
        </w:rPr>
        <w:t>g</w:t>
      </w:r>
      <w:r w:rsidRPr="00E36C50">
        <w:rPr>
          <w:rFonts w:cs="Arial"/>
        </w:rPr>
        <w:t xml:space="preserve">overnment </w:t>
      </w:r>
      <w:r w:rsidR="007979FF">
        <w:rPr>
          <w:rFonts w:cs="Arial"/>
        </w:rPr>
        <w:t>c</w:t>
      </w:r>
      <w:r w:rsidRPr="00E36C50">
        <w:rPr>
          <w:rFonts w:cs="Arial"/>
        </w:rPr>
        <w:t>ontribution for a User Choice funded qualification at any single point in time.</w:t>
      </w:r>
    </w:p>
    <w:p w14:paraId="575A40CA" w14:textId="77777777" w:rsidR="00C0522E" w:rsidRPr="00E36C50" w:rsidRDefault="00C0522E" w:rsidP="00393E21">
      <w:pPr>
        <w:tabs>
          <w:tab w:val="left" w:pos="567"/>
          <w:tab w:val="left" w:pos="1134"/>
          <w:tab w:val="left" w:pos="1701"/>
        </w:tabs>
        <w:rPr>
          <w:rFonts w:cs="Arial"/>
        </w:rPr>
      </w:pPr>
    </w:p>
    <w:p w14:paraId="3C746DE9" w14:textId="5DFAF0FB" w:rsidR="00C0522E" w:rsidRPr="00E36C50" w:rsidRDefault="00C0522E" w:rsidP="00393E21">
      <w:pPr>
        <w:tabs>
          <w:tab w:val="left" w:pos="567"/>
          <w:tab w:val="left" w:pos="1134"/>
          <w:tab w:val="left" w:pos="1701"/>
        </w:tabs>
        <w:rPr>
          <w:rFonts w:cs="Arial"/>
        </w:rPr>
      </w:pPr>
      <w:r w:rsidRPr="00E36C50">
        <w:rPr>
          <w:rFonts w:cs="Arial"/>
        </w:rPr>
        <w:t xml:space="preserve">In circumstances where a student undertakes more than one </w:t>
      </w:r>
      <w:r w:rsidR="000E7FD7">
        <w:rPr>
          <w:rFonts w:cs="Arial"/>
        </w:rPr>
        <w:t>a</w:t>
      </w:r>
      <w:r w:rsidRPr="00E36C50">
        <w:rPr>
          <w:rFonts w:cs="Arial"/>
        </w:rPr>
        <w:t xml:space="preserve">pprenticeship or </w:t>
      </w:r>
      <w:r w:rsidR="000E7FD7">
        <w:rPr>
          <w:rFonts w:cs="Arial"/>
        </w:rPr>
        <w:t>t</w:t>
      </w:r>
      <w:r w:rsidRPr="00E36C50">
        <w:rPr>
          <w:rFonts w:cs="Arial"/>
        </w:rPr>
        <w:t xml:space="preserve">raineeship at the same time, the student will only receive the </w:t>
      </w:r>
      <w:r w:rsidR="007979FF">
        <w:rPr>
          <w:rFonts w:cs="Arial"/>
        </w:rPr>
        <w:t>g</w:t>
      </w:r>
      <w:r w:rsidRPr="00E36C50">
        <w:rPr>
          <w:rFonts w:cs="Arial"/>
        </w:rPr>
        <w:t xml:space="preserve">overnment </w:t>
      </w:r>
      <w:r w:rsidR="007979FF">
        <w:rPr>
          <w:rFonts w:cs="Arial"/>
        </w:rPr>
        <w:t>c</w:t>
      </w:r>
      <w:r w:rsidRPr="00E36C50">
        <w:rPr>
          <w:rFonts w:cs="Arial"/>
        </w:rPr>
        <w:t xml:space="preserve">ontribution for the qualification nominated in the first Training Contract registered on DELTA, not the Training Contract with the earliest start date. </w:t>
      </w:r>
    </w:p>
    <w:p w14:paraId="59A94608" w14:textId="77777777" w:rsidR="00C0522E" w:rsidRPr="00E36C50" w:rsidRDefault="00C0522E" w:rsidP="00393E21">
      <w:pPr>
        <w:tabs>
          <w:tab w:val="left" w:pos="569"/>
          <w:tab w:val="left" w:pos="1134"/>
          <w:tab w:val="left" w:pos="1701"/>
        </w:tabs>
        <w:rPr>
          <w:rFonts w:cs="Arial"/>
        </w:rPr>
      </w:pPr>
    </w:p>
    <w:p w14:paraId="4DF07832" w14:textId="3E1CC34C" w:rsidR="00C0522E" w:rsidRPr="00E36C50" w:rsidRDefault="00C0522E" w:rsidP="00393E21">
      <w:pPr>
        <w:tabs>
          <w:tab w:val="left" w:pos="569"/>
          <w:tab w:val="left" w:pos="1134"/>
          <w:tab w:val="left" w:pos="1701"/>
        </w:tabs>
        <w:rPr>
          <w:rFonts w:cs="Arial"/>
        </w:rPr>
      </w:pPr>
      <w:r w:rsidRPr="00E36C50">
        <w:rPr>
          <w:rFonts w:cs="Arial"/>
        </w:rPr>
        <w:t xml:space="preserve">A maximum of two </w:t>
      </w:r>
      <w:r w:rsidR="007979FF">
        <w:rPr>
          <w:rFonts w:cs="Arial"/>
        </w:rPr>
        <w:t>g</w:t>
      </w:r>
      <w:r w:rsidRPr="00E36C50">
        <w:rPr>
          <w:rFonts w:cs="Arial"/>
        </w:rPr>
        <w:t xml:space="preserve">overnment </w:t>
      </w:r>
      <w:r w:rsidR="007979FF">
        <w:rPr>
          <w:rFonts w:cs="Arial"/>
        </w:rPr>
        <w:t>c</w:t>
      </w:r>
      <w:r w:rsidRPr="00E36C50">
        <w:rPr>
          <w:rFonts w:cs="Arial"/>
        </w:rPr>
        <w:t xml:space="preserve">ontributions will be funded per participant under the User Choice </w:t>
      </w:r>
      <w:r w:rsidR="00BF6C15" w:rsidRPr="00E36C50">
        <w:rPr>
          <w:rFonts w:cs="Arial"/>
        </w:rPr>
        <w:t>20</w:t>
      </w:r>
      <w:r w:rsidR="00BF6C15">
        <w:rPr>
          <w:rFonts w:cs="Arial"/>
        </w:rPr>
        <w:t>16</w:t>
      </w:r>
      <w:r w:rsidRPr="00E36C50">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 xml:space="preserve">program. </w:t>
      </w:r>
    </w:p>
    <w:p w14:paraId="1D400775" w14:textId="77777777" w:rsidR="00C0522E" w:rsidRPr="00E36C50" w:rsidRDefault="00C0522E" w:rsidP="00393E21">
      <w:pPr>
        <w:tabs>
          <w:tab w:val="left" w:pos="1134"/>
          <w:tab w:val="left" w:pos="1701"/>
        </w:tabs>
        <w:rPr>
          <w:rFonts w:cs="Arial"/>
        </w:rPr>
      </w:pPr>
    </w:p>
    <w:p w14:paraId="6B0F326F" w14:textId="1EB3E213" w:rsidR="00C0522E" w:rsidRPr="00E36C50" w:rsidRDefault="00C0522E" w:rsidP="000E7FD7">
      <w:pPr>
        <w:tabs>
          <w:tab w:val="left" w:pos="1134"/>
          <w:tab w:val="left" w:pos="1701"/>
        </w:tabs>
        <w:spacing w:after="120"/>
        <w:rPr>
          <w:rFonts w:cs="Arial"/>
        </w:rPr>
      </w:pPr>
      <w:r w:rsidRPr="00E36C50">
        <w:rPr>
          <w:rFonts w:cs="Arial"/>
        </w:rPr>
        <w:t xml:space="preserve">Qualifications which do not contribute to the </w:t>
      </w:r>
      <w:r w:rsidR="007979FF">
        <w:rPr>
          <w:rFonts w:cs="Arial"/>
        </w:rPr>
        <w:t>g</w:t>
      </w:r>
      <w:r w:rsidRPr="00E36C50">
        <w:rPr>
          <w:rFonts w:cs="Arial"/>
        </w:rPr>
        <w:t xml:space="preserve">overnment </w:t>
      </w:r>
      <w:r w:rsidR="007979FF">
        <w:rPr>
          <w:rFonts w:cs="Arial"/>
        </w:rPr>
        <w:t>c</w:t>
      </w:r>
      <w:r w:rsidRPr="00E36C50">
        <w:rPr>
          <w:rFonts w:cs="Arial"/>
        </w:rPr>
        <w:t>ontribution count are:</w:t>
      </w:r>
    </w:p>
    <w:p w14:paraId="410EC316" w14:textId="1FB8D88A" w:rsidR="00C0522E" w:rsidRPr="00E36C50" w:rsidRDefault="004D39E0" w:rsidP="000E7FD7">
      <w:pPr>
        <w:numPr>
          <w:ilvl w:val="0"/>
          <w:numId w:val="9"/>
        </w:numPr>
        <w:tabs>
          <w:tab w:val="clear" w:pos="720"/>
          <w:tab w:val="left" w:pos="1086"/>
          <w:tab w:val="left" w:pos="1701"/>
        </w:tabs>
        <w:spacing w:after="120"/>
        <w:ind w:left="521" w:hanging="544"/>
        <w:rPr>
          <w:rFonts w:cs="Arial"/>
        </w:rPr>
      </w:pPr>
      <w:r>
        <w:rPr>
          <w:rFonts w:cs="Arial"/>
        </w:rPr>
        <w:t>q</w:t>
      </w:r>
      <w:r w:rsidR="00C0522E" w:rsidRPr="00E36C50">
        <w:rPr>
          <w:rFonts w:cs="Arial"/>
        </w:rPr>
        <w:t xml:space="preserve">ualifications funded outside of the User Choice </w:t>
      </w:r>
      <w:r w:rsidR="00B22F3A">
        <w:rPr>
          <w:rFonts w:cs="Arial"/>
        </w:rPr>
        <w:t xml:space="preserve">2010-2016 and </w:t>
      </w:r>
      <w:r w:rsidR="00BF6C15" w:rsidRPr="00E36C50">
        <w:rPr>
          <w:rFonts w:cs="Arial"/>
        </w:rPr>
        <w:t>201</w:t>
      </w:r>
      <w:r w:rsidR="00BF6C15">
        <w:rPr>
          <w:rFonts w:cs="Arial"/>
        </w:rPr>
        <w:t>6</w:t>
      </w:r>
      <w:r w:rsidR="00C0522E" w:rsidRPr="00E36C50">
        <w:rPr>
          <w:rFonts w:cs="Arial"/>
        </w:rPr>
        <w:t>–</w:t>
      </w:r>
      <w:r w:rsidR="007E6497" w:rsidRPr="00E36C50">
        <w:rPr>
          <w:rFonts w:cs="Arial"/>
        </w:rPr>
        <w:t>1</w:t>
      </w:r>
      <w:r w:rsidR="007E6497">
        <w:rPr>
          <w:rFonts w:cs="Arial"/>
        </w:rPr>
        <w:t>7</w:t>
      </w:r>
      <w:r w:rsidR="007E6497" w:rsidRPr="00E36C50">
        <w:rPr>
          <w:rFonts w:cs="Arial"/>
        </w:rPr>
        <w:t xml:space="preserve"> </w:t>
      </w:r>
      <w:r w:rsidR="00C0522E" w:rsidRPr="00E36C50">
        <w:rPr>
          <w:rFonts w:cs="Arial"/>
        </w:rPr>
        <w:t>program</w:t>
      </w:r>
    </w:p>
    <w:p w14:paraId="6E5EF915" w14:textId="77777777" w:rsidR="00C0522E" w:rsidRPr="00E36C50" w:rsidRDefault="00C0522E" w:rsidP="000E7FD7">
      <w:pPr>
        <w:numPr>
          <w:ilvl w:val="0"/>
          <w:numId w:val="9"/>
        </w:numPr>
        <w:tabs>
          <w:tab w:val="clear" w:pos="720"/>
          <w:tab w:val="left" w:pos="1086"/>
          <w:tab w:val="left" w:pos="1701"/>
        </w:tabs>
        <w:spacing w:after="120"/>
        <w:ind w:left="521" w:hanging="544"/>
        <w:rPr>
          <w:rFonts w:cs="Arial"/>
        </w:rPr>
      </w:pPr>
      <w:r w:rsidRPr="00E36C50">
        <w:rPr>
          <w:rFonts w:cs="Arial"/>
        </w:rPr>
        <w:t xml:space="preserve">User Choice funded qualifications which commenced but were not completed </w:t>
      </w:r>
    </w:p>
    <w:p w14:paraId="4C868F84" w14:textId="6E79A368" w:rsidR="00C0522E" w:rsidRPr="00E36C50" w:rsidRDefault="00C0522E" w:rsidP="00393E21">
      <w:pPr>
        <w:numPr>
          <w:ilvl w:val="0"/>
          <w:numId w:val="9"/>
        </w:numPr>
        <w:tabs>
          <w:tab w:val="clear" w:pos="720"/>
          <w:tab w:val="left" w:pos="1086"/>
          <w:tab w:val="left" w:pos="1701"/>
        </w:tabs>
        <w:ind w:left="519" w:hanging="543"/>
        <w:rPr>
          <w:rFonts w:cs="Arial"/>
        </w:rPr>
      </w:pPr>
      <w:r w:rsidRPr="00E36C50">
        <w:rPr>
          <w:rFonts w:cs="Arial"/>
        </w:rPr>
        <w:t xml:space="preserve">User Choice funded qualifications undertaken as part of the </w:t>
      </w:r>
      <w:r w:rsidRPr="006D343B">
        <w:rPr>
          <w:rFonts w:cs="Arial"/>
        </w:rPr>
        <w:t>Skilling Queenslanders for Work</w:t>
      </w:r>
      <w:r w:rsidR="009B5873">
        <w:rPr>
          <w:rFonts w:cs="Arial"/>
        </w:rPr>
        <w:t xml:space="preserve"> Work </w:t>
      </w:r>
      <w:r w:rsidRPr="00E36C50">
        <w:rPr>
          <w:rFonts w:cs="Arial"/>
        </w:rPr>
        <w:t>Skills Traineeships</w:t>
      </w:r>
      <w:r w:rsidR="004D39E0">
        <w:rPr>
          <w:rFonts w:cs="Arial"/>
        </w:rPr>
        <w:t xml:space="preserve"> program</w:t>
      </w:r>
      <w:r w:rsidR="0007299E">
        <w:rPr>
          <w:rFonts w:cs="Arial"/>
        </w:rPr>
        <w:t>.</w:t>
      </w:r>
    </w:p>
    <w:p w14:paraId="613CA294" w14:textId="77777777" w:rsidR="00C0522E" w:rsidRPr="00E36C50" w:rsidRDefault="00C0522E" w:rsidP="00393E21">
      <w:pPr>
        <w:tabs>
          <w:tab w:val="left" w:pos="1086"/>
          <w:tab w:val="left" w:pos="1701"/>
        </w:tabs>
        <w:ind w:left="519"/>
        <w:rPr>
          <w:rFonts w:cs="Arial"/>
        </w:rPr>
      </w:pPr>
    </w:p>
    <w:p w14:paraId="6E35E99F" w14:textId="7E42F316" w:rsidR="00C0522E" w:rsidRPr="00E36C50" w:rsidRDefault="00C0522E" w:rsidP="00393E21">
      <w:pPr>
        <w:tabs>
          <w:tab w:val="left" w:pos="567"/>
          <w:tab w:val="left" w:pos="1134"/>
          <w:tab w:val="left" w:pos="1701"/>
        </w:tabs>
        <w:rPr>
          <w:rFonts w:cs="Arial"/>
        </w:rPr>
      </w:pPr>
      <w:r w:rsidRPr="00E36C50">
        <w:rPr>
          <w:rFonts w:cs="Arial"/>
        </w:rPr>
        <w:t xml:space="preserve">For the purposes of determining multiple government contributions, SATs are treated in the same way as other </w:t>
      </w:r>
      <w:r w:rsidR="000E7FD7">
        <w:rPr>
          <w:rFonts w:cs="Arial"/>
        </w:rPr>
        <w:t>a</w:t>
      </w:r>
      <w:r w:rsidRPr="00E36C50">
        <w:rPr>
          <w:rFonts w:cs="Arial"/>
        </w:rPr>
        <w:t xml:space="preserve">pprentices and </w:t>
      </w:r>
      <w:r w:rsidR="000E7FD7">
        <w:rPr>
          <w:rFonts w:cs="Arial"/>
        </w:rPr>
        <w:t>t</w:t>
      </w:r>
      <w:r w:rsidRPr="00E36C50">
        <w:rPr>
          <w:rFonts w:cs="Arial"/>
        </w:rPr>
        <w:t>rainees.</w:t>
      </w:r>
    </w:p>
    <w:p w14:paraId="25505B25" w14:textId="77777777" w:rsidR="00C0522E" w:rsidRPr="00E36C50" w:rsidRDefault="00C0522E" w:rsidP="00393E21">
      <w:pPr>
        <w:tabs>
          <w:tab w:val="left" w:pos="567"/>
          <w:tab w:val="left" w:pos="1134"/>
          <w:tab w:val="left" w:pos="1701"/>
        </w:tabs>
        <w:rPr>
          <w:rFonts w:cs="Arial"/>
        </w:rPr>
      </w:pPr>
    </w:p>
    <w:p w14:paraId="2D252132" w14:textId="34F3B04C" w:rsidR="00C0522E" w:rsidRPr="00E36C50" w:rsidRDefault="00C0522E" w:rsidP="000E7FD7">
      <w:pPr>
        <w:tabs>
          <w:tab w:val="left" w:pos="569"/>
          <w:tab w:val="left" w:pos="1134"/>
          <w:tab w:val="left" w:pos="1701"/>
        </w:tabs>
        <w:spacing w:after="120"/>
        <w:rPr>
          <w:rFonts w:cs="Arial"/>
        </w:rPr>
      </w:pPr>
      <w:r w:rsidRPr="00E36C50">
        <w:rPr>
          <w:rFonts w:cs="Arial"/>
        </w:rPr>
        <w:t xml:space="preserve">A second </w:t>
      </w:r>
      <w:r w:rsidR="007979FF">
        <w:rPr>
          <w:rFonts w:cs="Arial"/>
        </w:rPr>
        <w:t>g</w:t>
      </w:r>
      <w:r w:rsidRPr="00E36C50">
        <w:rPr>
          <w:rFonts w:cs="Arial"/>
        </w:rPr>
        <w:t xml:space="preserve">overnment </w:t>
      </w:r>
      <w:r w:rsidR="007979FF">
        <w:rPr>
          <w:rFonts w:cs="Arial"/>
        </w:rPr>
        <w:t>c</w:t>
      </w:r>
      <w:r w:rsidRPr="00E36C50">
        <w:rPr>
          <w:rFonts w:cs="Arial"/>
        </w:rPr>
        <w:t xml:space="preserve">ontribution is approved for participants who have previously commenced and completed one funded qualification under the User Choice </w:t>
      </w:r>
      <w:r w:rsidR="00B22F3A">
        <w:rPr>
          <w:rFonts w:cs="Arial"/>
        </w:rPr>
        <w:t xml:space="preserve">2010-2016 or </w:t>
      </w:r>
      <w:r w:rsidR="00BF6C15" w:rsidRPr="00E36C50">
        <w:rPr>
          <w:rFonts w:cs="Arial"/>
        </w:rPr>
        <w:t>201</w:t>
      </w:r>
      <w:r w:rsidR="00BF6C15">
        <w:rPr>
          <w:rFonts w:cs="Arial"/>
        </w:rPr>
        <w:t>6</w:t>
      </w:r>
      <w:r w:rsidR="000E7FD7">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program and the second qualification is:</w:t>
      </w:r>
    </w:p>
    <w:p w14:paraId="0477499E" w14:textId="4B7ECC62" w:rsidR="00C0522E" w:rsidRPr="00E36C50" w:rsidRDefault="004D39E0" w:rsidP="000E7FD7">
      <w:pPr>
        <w:numPr>
          <w:ilvl w:val="0"/>
          <w:numId w:val="9"/>
        </w:numPr>
        <w:tabs>
          <w:tab w:val="clear" w:pos="720"/>
          <w:tab w:val="left" w:pos="567"/>
          <w:tab w:val="left" w:pos="1086"/>
          <w:tab w:val="left" w:pos="1134"/>
          <w:tab w:val="left" w:pos="1701"/>
        </w:tabs>
        <w:spacing w:after="120"/>
        <w:ind w:left="519" w:hanging="543"/>
        <w:rPr>
          <w:rFonts w:cs="Arial"/>
          <w:b/>
          <w:i/>
        </w:rPr>
      </w:pPr>
      <w:r>
        <w:rPr>
          <w:rFonts w:cs="Arial"/>
        </w:rPr>
        <w:t>a</w:t>
      </w:r>
      <w:r w:rsidR="00C0522E" w:rsidRPr="00E36C50">
        <w:rPr>
          <w:rFonts w:cs="Arial"/>
        </w:rPr>
        <w:t xml:space="preserve"> Priority One qualification</w:t>
      </w:r>
    </w:p>
    <w:p w14:paraId="6F4FECB1" w14:textId="5A73B254" w:rsidR="00C0522E" w:rsidRPr="00E36C50" w:rsidRDefault="004D39E0" w:rsidP="000E7FD7">
      <w:pPr>
        <w:numPr>
          <w:ilvl w:val="0"/>
          <w:numId w:val="9"/>
        </w:numPr>
        <w:tabs>
          <w:tab w:val="clear" w:pos="720"/>
          <w:tab w:val="left" w:pos="567"/>
          <w:tab w:val="left" w:pos="1086"/>
          <w:tab w:val="left" w:pos="1134"/>
          <w:tab w:val="left" w:pos="1701"/>
        </w:tabs>
        <w:spacing w:after="120"/>
        <w:ind w:left="519" w:hanging="543"/>
        <w:rPr>
          <w:rFonts w:cs="Arial"/>
          <w:b/>
          <w:i/>
        </w:rPr>
      </w:pPr>
      <w:r>
        <w:rPr>
          <w:rFonts w:cs="Arial"/>
        </w:rPr>
        <w:t>a</w:t>
      </w:r>
      <w:r w:rsidR="00C0522E" w:rsidRPr="00E36C50">
        <w:rPr>
          <w:rFonts w:cs="Arial"/>
        </w:rPr>
        <w:t xml:space="preserve"> </w:t>
      </w:r>
      <w:r w:rsidR="000E7FD7">
        <w:rPr>
          <w:rFonts w:cs="Arial"/>
        </w:rPr>
        <w:t>h</w:t>
      </w:r>
      <w:r w:rsidR="00C0522E" w:rsidRPr="00E36C50">
        <w:rPr>
          <w:rFonts w:cs="Arial"/>
        </w:rPr>
        <w:t>igher priority than the first qualification</w:t>
      </w:r>
    </w:p>
    <w:p w14:paraId="4D6E0DE0" w14:textId="238D1B7B" w:rsidR="00C0522E" w:rsidRPr="00D72577" w:rsidRDefault="004D39E0" w:rsidP="00D72577">
      <w:pPr>
        <w:numPr>
          <w:ilvl w:val="0"/>
          <w:numId w:val="9"/>
        </w:numPr>
        <w:tabs>
          <w:tab w:val="clear" w:pos="720"/>
          <w:tab w:val="left" w:pos="567"/>
          <w:tab w:val="left" w:pos="1086"/>
          <w:tab w:val="left" w:pos="1134"/>
          <w:tab w:val="left" w:pos="1701"/>
        </w:tabs>
        <w:ind w:left="519" w:hanging="543"/>
        <w:rPr>
          <w:rFonts w:cs="Arial"/>
          <w:b/>
          <w:i/>
        </w:rPr>
      </w:pPr>
      <w:r>
        <w:rPr>
          <w:rFonts w:cs="Arial"/>
        </w:rPr>
        <w:t>u</w:t>
      </w:r>
      <w:r w:rsidR="00C0522E" w:rsidRPr="00E36C50">
        <w:rPr>
          <w:rFonts w:cs="Arial"/>
        </w:rPr>
        <w:t xml:space="preserve">ndertaken subsequent to a student having completed a qualification under the </w:t>
      </w:r>
      <w:r w:rsidR="00C0522E" w:rsidRPr="006D343B">
        <w:rPr>
          <w:rFonts w:cs="Arial"/>
        </w:rPr>
        <w:t>Skilling Queenslanders for Work</w:t>
      </w:r>
      <w:r w:rsidR="00C0522E" w:rsidRPr="00E36C50">
        <w:rPr>
          <w:rFonts w:cs="Arial"/>
        </w:rPr>
        <w:t xml:space="preserve"> initiative</w:t>
      </w:r>
      <w:r w:rsidR="000E7FD7">
        <w:rPr>
          <w:rFonts w:cs="Arial"/>
        </w:rPr>
        <w:t>.</w:t>
      </w:r>
    </w:p>
    <w:p w14:paraId="198BB522" w14:textId="77777777" w:rsidR="00EE1011" w:rsidRDefault="00EE1011" w:rsidP="001B1ED7">
      <w:pPr>
        <w:spacing w:before="240" w:after="60"/>
        <w:rPr>
          <w:b/>
          <w:sz w:val="28"/>
          <w:szCs w:val="28"/>
        </w:rPr>
      </w:pPr>
      <w:r>
        <w:rPr>
          <w:b/>
          <w:sz w:val="28"/>
          <w:szCs w:val="28"/>
        </w:rPr>
        <w:br w:type="page"/>
      </w:r>
    </w:p>
    <w:p w14:paraId="12171B4D" w14:textId="49C4AF73" w:rsidR="00C0522E" w:rsidRPr="001B1ED7" w:rsidRDefault="00393E21" w:rsidP="001B1ED7">
      <w:pPr>
        <w:spacing w:before="240" w:after="60"/>
        <w:rPr>
          <w:b/>
          <w:i/>
          <w:sz w:val="28"/>
          <w:szCs w:val="28"/>
        </w:rPr>
      </w:pPr>
      <w:r w:rsidRPr="001B1ED7">
        <w:rPr>
          <w:b/>
          <w:sz w:val="28"/>
          <w:szCs w:val="28"/>
        </w:rPr>
        <w:lastRenderedPageBreak/>
        <w:t xml:space="preserve">2.3 </w:t>
      </w:r>
      <w:r w:rsidR="00C0522E" w:rsidRPr="001B1ED7">
        <w:rPr>
          <w:b/>
          <w:sz w:val="28"/>
          <w:szCs w:val="28"/>
        </w:rPr>
        <w:t xml:space="preserve">Government </w:t>
      </w:r>
      <w:r w:rsidR="007979FF" w:rsidRPr="001B1ED7">
        <w:rPr>
          <w:b/>
          <w:sz w:val="28"/>
          <w:szCs w:val="28"/>
        </w:rPr>
        <w:t>c</w:t>
      </w:r>
      <w:r w:rsidR="00C0522E" w:rsidRPr="001B1ED7">
        <w:rPr>
          <w:b/>
          <w:sz w:val="28"/>
          <w:szCs w:val="28"/>
        </w:rPr>
        <w:t>ontribution</w:t>
      </w:r>
    </w:p>
    <w:p w14:paraId="1B7F130B" w14:textId="77777777" w:rsidR="00C0522E" w:rsidRPr="00E36C50" w:rsidRDefault="00C0522E" w:rsidP="00E36C50">
      <w:pPr>
        <w:tabs>
          <w:tab w:val="left" w:pos="567"/>
          <w:tab w:val="left" w:pos="1086"/>
          <w:tab w:val="left" w:pos="1134"/>
          <w:tab w:val="left" w:pos="1701"/>
        </w:tabs>
        <w:rPr>
          <w:rFonts w:cs="Arial"/>
          <w:b/>
          <w:i/>
        </w:rPr>
      </w:pPr>
    </w:p>
    <w:p w14:paraId="750A5E11" w14:textId="34FD7751" w:rsidR="00C0522E" w:rsidRPr="00E36C50" w:rsidRDefault="00C0522E" w:rsidP="00E36C50">
      <w:pPr>
        <w:tabs>
          <w:tab w:val="left" w:pos="567"/>
          <w:tab w:val="left" w:pos="1134"/>
          <w:tab w:val="left" w:pos="1701"/>
        </w:tabs>
        <w:rPr>
          <w:rFonts w:cs="Arial"/>
        </w:rPr>
      </w:pPr>
      <w:r w:rsidRPr="00E36C50">
        <w:rPr>
          <w:rFonts w:cs="Arial"/>
        </w:rPr>
        <w:t xml:space="preserve">The </w:t>
      </w:r>
      <w:r w:rsidR="007979FF">
        <w:rPr>
          <w:rFonts w:cs="Arial"/>
        </w:rPr>
        <w:t>g</w:t>
      </w:r>
      <w:r w:rsidRPr="00E36C50">
        <w:rPr>
          <w:rFonts w:cs="Arial"/>
        </w:rPr>
        <w:t xml:space="preserve">overnment </w:t>
      </w:r>
      <w:r w:rsidR="007979FF">
        <w:rPr>
          <w:rFonts w:cs="Arial"/>
        </w:rPr>
        <w:t>c</w:t>
      </w:r>
      <w:r w:rsidRPr="00E36C50">
        <w:rPr>
          <w:rFonts w:cs="Arial"/>
        </w:rPr>
        <w:t>ontribution will be determined by the following business rules:</w:t>
      </w:r>
    </w:p>
    <w:p w14:paraId="29C7A08C" w14:textId="77777777" w:rsidR="00C0522E" w:rsidRPr="00E36C50" w:rsidRDefault="00C0522E" w:rsidP="00E36C50">
      <w:pPr>
        <w:tabs>
          <w:tab w:val="left" w:pos="543"/>
          <w:tab w:val="left" w:pos="1134"/>
          <w:tab w:val="left" w:pos="1701"/>
        </w:tabs>
        <w:ind w:left="543"/>
        <w:rPr>
          <w:rFonts w:cs="Arial"/>
        </w:rPr>
      </w:pPr>
    </w:p>
    <w:p w14:paraId="6A66E3C3" w14:textId="6F92A465" w:rsidR="00C0522E" w:rsidRPr="00E36C50" w:rsidRDefault="00C0522E" w:rsidP="00393E21">
      <w:pPr>
        <w:numPr>
          <w:ilvl w:val="0"/>
          <w:numId w:val="8"/>
        </w:numPr>
        <w:tabs>
          <w:tab w:val="left" w:pos="543"/>
          <w:tab w:val="left" w:pos="1134"/>
          <w:tab w:val="left" w:pos="1701"/>
        </w:tabs>
        <w:ind w:left="543" w:hanging="543"/>
        <w:rPr>
          <w:rFonts w:cs="Arial"/>
        </w:rPr>
      </w:pPr>
      <w:r w:rsidRPr="00E36C50">
        <w:rPr>
          <w:rFonts w:cs="Arial"/>
        </w:rPr>
        <w:t xml:space="preserve">The </w:t>
      </w:r>
      <w:r w:rsidR="007979FF">
        <w:rPr>
          <w:rFonts w:cs="Arial"/>
        </w:rPr>
        <w:t>g</w:t>
      </w:r>
      <w:r w:rsidRPr="00E36C50">
        <w:rPr>
          <w:rFonts w:cs="Arial"/>
        </w:rPr>
        <w:t xml:space="preserve">overnment </w:t>
      </w:r>
      <w:r w:rsidR="007979FF">
        <w:rPr>
          <w:rFonts w:cs="Arial"/>
        </w:rPr>
        <w:t>c</w:t>
      </w:r>
      <w:r w:rsidRPr="00E36C50">
        <w:rPr>
          <w:rFonts w:cs="Arial"/>
        </w:rPr>
        <w:t xml:space="preserve">ontribution for User Choice funded qualifications will be </w:t>
      </w:r>
      <w:r w:rsidRPr="000E7FD7">
        <w:rPr>
          <w:rFonts w:cs="Arial"/>
        </w:rPr>
        <w:t xml:space="preserve">the </w:t>
      </w:r>
      <w:r w:rsidR="000E7FD7" w:rsidRPr="006D343B">
        <w:rPr>
          <w:rFonts w:cs="Arial"/>
        </w:rPr>
        <w:t>‘</w:t>
      </w:r>
      <w:r w:rsidRPr="006D343B">
        <w:rPr>
          <w:rFonts w:cs="Arial"/>
        </w:rPr>
        <w:t>P</w:t>
      </w:r>
      <w:r w:rsidR="003E04D0">
        <w:rPr>
          <w:rFonts w:cs="Arial"/>
        </w:rPr>
        <w:t>rices</w:t>
      </w:r>
      <w:r w:rsidR="0007299E">
        <w:rPr>
          <w:rFonts w:cs="Arial"/>
        </w:rPr>
        <w:t xml:space="preserve"> </w:t>
      </w:r>
      <w:r w:rsidR="000E7FD7" w:rsidRPr="006D343B">
        <w:rPr>
          <w:rFonts w:cs="Arial"/>
        </w:rPr>
        <w:t>—</w:t>
      </w:r>
      <w:r w:rsidR="0007299E">
        <w:rPr>
          <w:rFonts w:cs="Arial"/>
        </w:rPr>
        <w:t xml:space="preserve"> </w:t>
      </w:r>
      <w:r w:rsidRPr="006D343B">
        <w:rPr>
          <w:rFonts w:cs="Arial"/>
        </w:rPr>
        <w:t>Priority Population Groups</w:t>
      </w:r>
      <w:r w:rsidR="000E7FD7" w:rsidRPr="006D343B">
        <w:rPr>
          <w:rFonts w:cs="Arial"/>
        </w:rPr>
        <w:t>’</w:t>
      </w:r>
      <w:r w:rsidRPr="006D343B">
        <w:rPr>
          <w:rFonts w:cs="Arial"/>
        </w:rPr>
        <w:t xml:space="preserve"> and </w:t>
      </w:r>
      <w:r w:rsidR="000E7FD7" w:rsidRPr="006D343B">
        <w:rPr>
          <w:rFonts w:cs="Arial"/>
        </w:rPr>
        <w:t>‘</w:t>
      </w:r>
      <w:r w:rsidR="003E04D0" w:rsidRPr="006D343B">
        <w:rPr>
          <w:rFonts w:cs="Arial"/>
        </w:rPr>
        <w:t>P</w:t>
      </w:r>
      <w:r w:rsidR="003E04D0">
        <w:rPr>
          <w:rFonts w:cs="Arial"/>
        </w:rPr>
        <w:t>rices</w:t>
      </w:r>
      <w:r w:rsidR="0007299E">
        <w:rPr>
          <w:rFonts w:cs="Arial"/>
        </w:rPr>
        <w:t xml:space="preserve"> </w:t>
      </w:r>
      <w:r w:rsidR="000E7FD7" w:rsidRPr="006D343B">
        <w:rPr>
          <w:rFonts w:cs="Arial"/>
        </w:rPr>
        <w:t>—</w:t>
      </w:r>
      <w:r w:rsidR="0007299E">
        <w:rPr>
          <w:rFonts w:cs="Arial"/>
        </w:rPr>
        <w:t xml:space="preserve"> </w:t>
      </w:r>
      <w:r w:rsidRPr="006D343B">
        <w:rPr>
          <w:rFonts w:cs="Arial"/>
        </w:rPr>
        <w:t>All other students incl</w:t>
      </w:r>
      <w:r w:rsidR="000E7FD7" w:rsidRPr="006D343B">
        <w:rPr>
          <w:rFonts w:cs="Arial"/>
        </w:rPr>
        <w:t>uding</w:t>
      </w:r>
      <w:r w:rsidRPr="006D343B">
        <w:rPr>
          <w:rFonts w:cs="Arial"/>
        </w:rPr>
        <w:t xml:space="preserve"> SATs</w:t>
      </w:r>
      <w:r w:rsidR="002462CF">
        <w:rPr>
          <w:rFonts w:cs="Arial"/>
        </w:rPr>
        <w:t>’,</w:t>
      </w:r>
      <w:r w:rsidRPr="000E7FD7">
        <w:rPr>
          <w:rFonts w:cs="Arial"/>
        </w:rPr>
        <w:t xml:space="preserve"> as published on QTIS or specified in the U</w:t>
      </w:r>
      <w:r w:rsidRPr="00993AFB">
        <w:rPr>
          <w:rFonts w:cs="Arial"/>
        </w:rPr>
        <w:t xml:space="preserve">ser Choice </w:t>
      </w:r>
      <w:r w:rsidR="00BF6C15" w:rsidRPr="00993AFB">
        <w:rPr>
          <w:rFonts w:cs="Arial"/>
        </w:rPr>
        <w:t>201</w:t>
      </w:r>
      <w:r w:rsidR="00BF6C15">
        <w:rPr>
          <w:rFonts w:cs="Arial"/>
        </w:rPr>
        <w:t>6</w:t>
      </w:r>
      <w:r w:rsidRPr="00993AFB">
        <w:rPr>
          <w:rFonts w:cs="Arial"/>
        </w:rPr>
        <w:t>–</w:t>
      </w:r>
      <w:r w:rsidR="007E6497" w:rsidRPr="00993AFB">
        <w:rPr>
          <w:rFonts w:cs="Arial"/>
        </w:rPr>
        <w:t>1</w:t>
      </w:r>
      <w:r w:rsidR="007E6497">
        <w:rPr>
          <w:rFonts w:cs="Arial"/>
        </w:rPr>
        <w:t>7</w:t>
      </w:r>
      <w:r w:rsidR="007E6497" w:rsidRPr="00993AFB">
        <w:rPr>
          <w:rFonts w:cs="Arial"/>
        </w:rPr>
        <w:t xml:space="preserve"> </w:t>
      </w:r>
      <w:r w:rsidRPr="00993AFB">
        <w:rPr>
          <w:rFonts w:cs="Arial"/>
        </w:rPr>
        <w:t>Qualification and Price</w:t>
      </w:r>
      <w:r w:rsidRPr="00E36C50">
        <w:rPr>
          <w:rFonts w:cs="Arial"/>
        </w:rPr>
        <w:t xml:space="preserve"> List</w:t>
      </w:r>
      <w:r w:rsidR="000E7FD7">
        <w:rPr>
          <w:rFonts w:cs="Arial"/>
        </w:rPr>
        <w:t>,</w:t>
      </w:r>
      <w:r w:rsidR="002462CF">
        <w:rPr>
          <w:rFonts w:cs="Arial"/>
        </w:rPr>
        <w:t xml:space="preserve"> available from </w:t>
      </w:r>
      <w:r w:rsidR="002462CF" w:rsidRPr="00E36C50">
        <w:rPr>
          <w:rFonts w:cs="Arial"/>
        </w:rPr>
        <w:t xml:space="preserve">the </w:t>
      </w:r>
      <w:r w:rsidR="002462CF">
        <w:rPr>
          <w:rFonts w:cs="Arial"/>
        </w:rPr>
        <w:t>User Choice funding and pricing webpage on d</w:t>
      </w:r>
      <w:r w:rsidR="002462CF" w:rsidRPr="00E36C50">
        <w:rPr>
          <w:rFonts w:cs="Arial"/>
        </w:rPr>
        <w:t>epartment’s</w:t>
      </w:r>
      <w:r w:rsidR="002462CF">
        <w:rPr>
          <w:rFonts w:cs="Arial"/>
        </w:rPr>
        <w:t xml:space="preserve"> Training website.</w:t>
      </w:r>
    </w:p>
    <w:p w14:paraId="083CA5EE" w14:textId="77777777" w:rsidR="00C0522E" w:rsidRPr="00E36C50" w:rsidRDefault="00C0522E" w:rsidP="00E36C50">
      <w:pPr>
        <w:tabs>
          <w:tab w:val="left" w:pos="543"/>
          <w:tab w:val="left" w:pos="1134"/>
          <w:tab w:val="left" w:pos="1701"/>
        </w:tabs>
        <w:rPr>
          <w:rFonts w:cs="Arial"/>
        </w:rPr>
      </w:pPr>
    </w:p>
    <w:p w14:paraId="19B65921" w14:textId="1358BB70" w:rsidR="00C0522E" w:rsidRPr="00E36C50" w:rsidRDefault="00C0522E" w:rsidP="00393E21">
      <w:pPr>
        <w:numPr>
          <w:ilvl w:val="0"/>
          <w:numId w:val="35"/>
        </w:numPr>
        <w:tabs>
          <w:tab w:val="left" w:pos="543"/>
        </w:tabs>
        <w:ind w:left="567" w:hanging="567"/>
        <w:rPr>
          <w:rFonts w:cs="Arial"/>
        </w:rPr>
      </w:pPr>
      <w:r w:rsidRPr="00E36C50">
        <w:rPr>
          <w:rFonts w:cs="Arial"/>
        </w:rPr>
        <w:t xml:space="preserve">The </w:t>
      </w:r>
      <w:r w:rsidR="007979FF">
        <w:rPr>
          <w:rFonts w:cs="Arial"/>
        </w:rPr>
        <w:t>g</w:t>
      </w:r>
      <w:r w:rsidRPr="00E36C50">
        <w:rPr>
          <w:rFonts w:cs="Arial"/>
        </w:rPr>
        <w:t xml:space="preserve">overnment </w:t>
      </w:r>
      <w:r w:rsidR="007979FF">
        <w:rPr>
          <w:rFonts w:cs="Arial"/>
        </w:rPr>
        <w:t>c</w:t>
      </w:r>
      <w:r w:rsidRPr="00E36C50">
        <w:rPr>
          <w:rFonts w:cs="Arial"/>
        </w:rPr>
        <w:t xml:space="preserve">ontribution for all User Choice qualifications will be reviewed annually. Any changes to the </w:t>
      </w:r>
      <w:r w:rsidR="000C2DA8">
        <w:rPr>
          <w:rFonts w:cs="Arial"/>
        </w:rPr>
        <w:t>g</w:t>
      </w:r>
      <w:r w:rsidRPr="00E36C50">
        <w:rPr>
          <w:rFonts w:cs="Arial"/>
        </w:rPr>
        <w:t xml:space="preserve">overnment </w:t>
      </w:r>
      <w:r w:rsidR="000E7FD7">
        <w:rPr>
          <w:rFonts w:cs="Arial"/>
        </w:rPr>
        <w:t>c</w:t>
      </w:r>
      <w:r w:rsidRPr="00E36C50">
        <w:rPr>
          <w:rFonts w:cs="Arial"/>
        </w:rPr>
        <w:t xml:space="preserve">ontribution, </w:t>
      </w:r>
      <w:r w:rsidR="000E7FD7">
        <w:rPr>
          <w:rFonts w:cs="Arial"/>
        </w:rPr>
        <w:t>p</w:t>
      </w:r>
      <w:r w:rsidRPr="00E36C50">
        <w:rPr>
          <w:rFonts w:cs="Arial"/>
        </w:rPr>
        <w:t xml:space="preserve">oint </w:t>
      </w:r>
      <w:r w:rsidR="000E7FD7">
        <w:rPr>
          <w:rFonts w:cs="Arial"/>
        </w:rPr>
        <w:t>c</w:t>
      </w:r>
      <w:r w:rsidRPr="00E36C50">
        <w:rPr>
          <w:rFonts w:cs="Arial"/>
        </w:rPr>
        <w:t xml:space="preserve">ount or </w:t>
      </w:r>
      <w:r w:rsidR="000E7FD7">
        <w:rPr>
          <w:rFonts w:cs="Arial"/>
        </w:rPr>
        <w:t>u</w:t>
      </w:r>
      <w:r w:rsidRPr="00E36C50">
        <w:rPr>
          <w:rFonts w:cs="Arial"/>
        </w:rPr>
        <w:t xml:space="preserve">nit of </w:t>
      </w:r>
      <w:r w:rsidR="000E7FD7">
        <w:rPr>
          <w:rFonts w:cs="Arial"/>
        </w:rPr>
        <w:t>c</w:t>
      </w:r>
      <w:r w:rsidRPr="00E36C50">
        <w:rPr>
          <w:rFonts w:cs="Arial"/>
        </w:rPr>
        <w:t xml:space="preserve">ompetency </w:t>
      </w:r>
      <w:r w:rsidR="000E7FD7">
        <w:rPr>
          <w:rFonts w:cs="Arial"/>
        </w:rPr>
        <w:t>c</w:t>
      </w:r>
      <w:r w:rsidRPr="00E36C50">
        <w:rPr>
          <w:rFonts w:cs="Arial"/>
        </w:rPr>
        <w:t xml:space="preserve">ount will apply only to students commencing under the User Choice </w:t>
      </w:r>
      <w:r w:rsidR="00BF6C15" w:rsidRPr="00E36C50">
        <w:rPr>
          <w:rFonts w:cs="Arial"/>
        </w:rPr>
        <w:t>20</w:t>
      </w:r>
      <w:r w:rsidR="00BF6C15">
        <w:rPr>
          <w:rFonts w:cs="Arial"/>
        </w:rPr>
        <w:t>16</w:t>
      </w:r>
      <w:r w:rsidRPr="00E36C50">
        <w:rPr>
          <w:rFonts w:cs="Arial"/>
        </w:rPr>
        <w:t>–</w:t>
      </w:r>
      <w:r w:rsidR="007E6497" w:rsidRPr="00E36C50">
        <w:rPr>
          <w:rFonts w:cs="Arial"/>
        </w:rPr>
        <w:t>1</w:t>
      </w:r>
      <w:r w:rsidR="007E6497">
        <w:rPr>
          <w:rFonts w:cs="Arial"/>
        </w:rPr>
        <w:t>7</w:t>
      </w:r>
      <w:r w:rsidR="007E6497" w:rsidRPr="00E36C50">
        <w:rPr>
          <w:rFonts w:cs="Arial"/>
        </w:rPr>
        <w:t xml:space="preserve"> </w:t>
      </w:r>
      <w:r w:rsidRPr="00E36C50">
        <w:rPr>
          <w:rFonts w:cs="Arial"/>
        </w:rPr>
        <w:t>program from 1 July of the next financial year period.</w:t>
      </w:r>
    </w:p>
    <w:p w14:paraId="03860D46" w14:textId="77777777" w:rsidR="00C0522E" w:rsidRPr="00E36C50" w:rsidRDefault="00C0522E" w:rsidP="00E36C50">
      <w:pPr>
        <w:tabs>
          <w:tab w:val="left" w:pos="543"/>
          <w:tab w:val="left" w:pos="1134"/>
          <w:tab w:val="left" w:pos="1701"/>
        </w:tabs>
        <w:ind w:left="543"/>
        <w:rPr>
          <w:rFonts w:cs="Arial"/>
        </w:rPr>
      </w:pPr>
    </w:p>
    <w:p w14:paraId="48B7F871" w14:textId="079ADE12" w:rsidR="00C0522E" w:rsidRPr="00E36C50" w:rsidRDefault="00C0522E" w:rsidP="00393E21">
      <w:pPr>
        <w:numPr>
          <w:ilvl w:val="1"/>
          <w:numId w:val="7"/>
        </w:numPr>
        <w:tabs>
          <w:tab w:val="clear" w:pos="903"/>
          <w:tab w:val="left" w:pos="543"/>
          <w:tab w:val="left" w:pos="1701"/>
        </w:tabs>
        <w:ind w:left="543" w:hanging="543"/>
        <w:rPr>
          <w:rFonts w:cs="Arial"/>
        </w:rPr>
      </w:pPr>
      <w:r w:rsidRPr="00E36C50">
        <w:rPr>
          <w:rFonts w:cs="Arial"/>
        </w:rPr>
        <w:t>Industry and/or employer contributions may be required where the government’s contribution of public funding does not meet the c</w:t>
      </w:r>
      <w:r w:rsidR="0007299E">
        <w:rPr>
          <w:rFonts w:cs="Arial"/>
        </w:rPr>
        <w:t xml:space="preserve">ost of training offered by the </w:t>
      </w:r>
      <w:r w:rsidR="002462CF">
        <w:rPr>
          <w:rFonts w:cs="Arial"/>
        </w:rPr>
        <w:t>PQS</w:t>
      </w:r>
      <w:r w:rsidRPr="00E36C50">
        <w:rPr>
          <w:rFonts w:cs="Arial"/>
        </w:rPr>
        <w:t xml:space="preserve">. </w:t>
      </w:r>
    </w:p>
    <w:p w14:paraId="54C2E1DD" w14:textId="77777777" w:rsidR="00C0522E" w:rsidRPr="00E36C50" w:rsidRDefault="00C0522E" w:rsidP="00E36C50">
      <w:pPr>
        <w:tabs>
          <w:tab w:val="left" w:pos="543"/>
          <w:tab w:val="left" w:pos="1701"/>
        </w:tabs>
        <w:ind w:left="543"/>
        <w:rPr>
          <w:rFonts w:cs="Arial"/>
        </w:rPr>
      </w:pPr>
    </w:p>
    <w:p w14:paraId="535FBAD1" w14:textId="2797AF7D" w:rsidR="00C0522E" w:rsidRPr="00E36C50" w:rsidRDefault="00C0522E" w:rsidP="00393E21">
      <w:pPr>
        <w:numPr>
          <w:ilvl w:val="1"/>
          <w:numId w:val="7"/>
        </w:numPr>
        <w:tabs>
          <w:tab w:val="clear" w:pos="903"/>
          <w:tab w:val="left" w:pos="543"/>
          <w:tab w:val="left" w:pos="1701"/>
        </w:tabs>
        <w:ind w:left="543" w:hanging="543"/>
        <w:rPr>
          <w:rFonts w:cs="Arial"/>
        </w:rPr>
      </w:pPr>
      <w:r w:rsidRPr="00E36C50">
        <w:rPr>
          <w:rFonts w:cs="Arial"/>
        </w:rPr>
        <w:t>Since 1 January 2014, Year 12 graduates have been abl</w:t>
      </w:r>
      <w:r w:rsidR="006D343B">
        <w:rPr>
          <w:rFonts w:cs="Arial"/>
        </w:rPr>
        <w:t xml:space="preserve">e to access fee-free training. </w:t>
      </w:r>
      <w:r w:rsidR="00993AFB">
        <w:rPr>
          <w:rFonts w:cs="Arial"/>
        </w:rPr>
        <w:t>F</w:t>
      </w:r>
      <w:r w:rsidRPr="00E36C50">
        <w:rPr>
          <w:rFonts w:cs="Arial"/>
        </w:rPr>
        <w:t>ee-free</w:t>
      </w:r>
      <w:r w:rsidRPr="00E36C50">
        <w:rPr>
          <w:rFonts w:cs="Arial"/>
          <w:i/>
        </w:rPr>
        <w:t xml:space="preserve"> </w:t>
      </w:r>
      <w:r w:rsidRPr="00E36C50">
        <w:rPr>
          <w:rFonts w:cs="Arial"/>
        </w:rPr>
        <w:t xml:space="preserve">training </w:t>
      </w:r>
      <w:r w:rsidR="00993AFB">
        <w:rPr>
          <w:rFonts w:cs="Arial"/>
        </w:rPr>
        <w:t xml:space="preserve">is </w:t>
      </w:r>
      <w:r w:rsidRPr="00E36C50">
        <w:rPr>
          <w:rFonts w:cs="Arial"/>
        </w:rPr>
        <w:t xml:space="preserve">available for Year 12 </w:t>
      </w:r>
      <w:r w:rsidR="00993AFB">
        <w:rPr>
          <w:rFonts w:cs="Arial"/>
        </w:rPr>
        <w:t>g</w:t>
      </w:r>
      <w:r w:rsidRPr="00E36C50">
        <w:rPr>
          <w:rFonts w:cs="Arial"/>
        </w:rPr>
        <w:t>raduates for training in high priority qualifications identified by the Queensland Government and industry groups.</w:t>
      </w:r>
    </w:p>
    <w:p w14:paraId="1A8ED478" w14:textId="77777777" w:rsidR="00C0522E" w:rsidRPr="00E36C50" w:rsidRDefault="00C0522E" w:rsidP="00E36C50">
      <w:pPr>
        <w:pStyle w:val="ListParagraph"/>
        <w:rPr>
          <w:rFonts w:cs="Arial"/>
        </w:rPr>
      </w:pPr>
    </w:p>
    <w:p w14:paraId="009494A4" w14:textId="3C50F62E" w:rsidR="00C0522E" w:rsidRPr="00D72577" w:rsidRDefault="00C0522E" w:rsidP="00D72577">
      <w:pPr>
        <w:numPr>
          <w:ilvl w:val="1"/>
          <w:numId w:val="7"/>
        </w:numPr>
        <w:tabs>
          <w:tab w:val="clear" w:pos="903"/>
          <w:tab w:val="left" w:pos="567"/>
          <w:tab w:val="left" w:pos="1701"/>
        </w:tabs>
        <w:ind w:left="543" w:hanging="543"/>
        <w:rPr>
          <w:rFonts w:cs="Arial"/>
        </w:rPr>
      </w:pPr>
      <w:r w:rsidRPr="00E36C50">
        <w:rPr>
          <w:rFonts w:cs="Arial"/>
        </w:rPr>
        <w:t xml:space="preserve">To identify the high priority apprenticeships and traineeships available under the User Choice </w:t>
      </w:r>
      <w:r w:rsidR="00993AFB">
        <w:rPr>
          <w:rFonts w:cs="Arial"/>
        </w:rPr>
        <w:t>p</w:t>
      </w:r>
      <w:r w:rsidRPr="00E36C50">
        <w:rPr>
          <w:rFonts w:cs="Arial"/>
        </w:rPr>
        <w:t>rogram</w:t>
      </w:r>
      <w:r w:rsidR="00993AFB">
        <w:rPr>
          <w:rFonts w:cs="Arial"/>
        </w:rPr>
        <w:t xml:space="preserve">, </w:t>
      </w:r>
      <w:r w:rsidRPr="00E36C50">
        <w:rPr>
          <w:rFonts w:cs="Arial"/>
        </w:rPr>
        <w:t xml:space="preserve">refer to </w:t>
      </w:r>
      <w:r w:rsidR="002462CF" w:rsidRPr="00E36C50">
        <w:rPr>
          <w:rFonts w:cs="Arial"/>
        </w:rPr>
        <w:t xml:space="preserve">the </w:t>
      </w:r>
      <w:r w:rsidR="002462CF">
        <w:rPr>
          <w:rFonts w:cs="Arial"/>
        </w:rPr>
        <w:t>User Choice funding and pricing webpage on d</w:t>
      </w:r>
      <w:r w:rsidR="002462CF" w:rsidRPr="00E36C50">
        <w:rPr>
          <w:rFonts w:cs="Arial"/>
        </w:rPr>
        <w:t>epartment’s</w:t>
      </w:r>
      <w:r w:rsidR="002462CF">
        <w:rPr>
          <w:rFonts w:cs="Arial"/>
        </w:rPr>
        <w:t xml:space="preserve"> Training website.</w:t>
      </w:r>
    </w:p>
    <w:p w14:paraId="5F16FDDD" w14:textId="30051FC2" w:rsidR="00C0522E" w:rsidRPr="00393E21" w:rsidRDefault="00393E21" w:rsidP="00393E21">
      <w:pPr>
        <w:pStyle w:val="Heading3"/>
        <w:rPr>
          <w:rFonts w:ascii="Arial" w:hAnsi="Arial" w:cs="Arial"/>
          <w:color w:val="auto"/>
        </w:rPr>
      </w:pPr>
      <w:r>
        <w:rPr>
          <w:rFonts w:ascii="Arial" w:hAnsi="Arial" w:cs="Arial"/>
          <w:color w:val="auto"/>
        </w:rPr>
        <w:t xml:space="preserve">2.3.1 </w:t>
      </w:r>
      <w:r w:rsidR="00C0522E" w:rsidRPr="00393E21">
        <w:rPr>
          <w:rFonts w:ascii="Arial" w:hAnsi="Arial" w:cs="Arial"/>
          <w:color w:val="auto"/>
        </w:rPr>
        <w:t xml:space="preserve">Location </w:t>
      </w:r>
      <w:r w:rsidR="00993AFB">
        <w:rPr>
          <w:rFonts w:ascii="Arial" w:hAnsi="Arial" w:cs="Arial"/>
          <w:color w:val="auto"/>
        </w:rPr>
        <w:t>l</w:t>
      </w:r>
      <w:r w:rsidR="00C0522E" w:rsidRPr="00393E21">
        <w:rPr>
          <w:rFonts w:ascii="Arial" w:hAnsi="Arial" w:cs="Arial"/>
          <w:color w:val="auto"/>
        </w:rPr>
        <w:t>oadings</w:t>
      </w:r>
    </w:p>
    <w:p w14:paraId="10160086" w14:textId="77777777" w:rsidR="00C0522E" w:rsidRPr="00E36C50" w:rsidRDefault="00C0522E" w:rsidP="00E36C50">
      <w:pPr>
        <w:tabs>
          <w:tab w:val="left" w:pos="567"/>
          <w:tab w:val="left" w:pos="1134"/>
          <w:tab w:val="left" w:pos="1701"/>
        </w:tabs>
        <w:ind w:left="543"/>
        <w:rPr>
          <w:rFonts w:cs="Arial"/>
          <w:b/>
        </w:rPr>
      </w:pPr>
    </w:p>
    <w:p w14:paraId="371ECF93" w14:textId="50277E8A" w:rsidR="00C0522E" w:rsidRPr="00E36C50" w:rsidRDefault="00C0522E" w:rsidP="00393E21">
      <w:pPr>
        <w:tabs>
          <w:tab w:val="left" w:pos="567"/>
          <w:tab w:val="left" w:pos="1134"/>
          <w:tab w:val="left" w:pos="1701"/>
        </w:tabs>
        <w:rPr>
          <w:rFonts w:cs="Arial"/>
        </w:rPr>
      </w:pPr>
      <w:r w:rsidRPr="00E36C50">
        <w:rPr>
          <w:rFonts w:cs="Arial"/>
        </w:rPr>
        <w:t xml:space="preserve">Training delivered in country, remote, Cape York and Torres Strait regions of the state will attract a location loading in addition to the </w:t>
      </w:r>
      <w:r w:rsidR="00993AFB">
        <w:rPr>
          <w:rFonts w:cs="Arial"/>
        </w:rPr>
        <w:t>g</w:t>
      </w:r>
      <w:r w:rsidRPr="00E36C50">
        <w:rPr>
          <w:rFonts w:cs="Arial"/>
        </w:rPr>
        <w:t xml:space="preserve">overnment </w:t>
      </w:r>
      <w:r w:rsidR="00993AFB">
        <w:rPr>
          <w:rFonts w:cs="Arial"/>
        </w:rPr>
        <w:t>c</w:t>
      </w:r>
      <w:r w:rsidRPr="00E36C50">
        <w:rPr>
          <w:rFonts w:cs="Arial"/>
        </w:rPr>
        <w:t xml:space="preserve">ontribution. A full list of locations and the relevant loadings is published on the </w:t>
      </w:r>
      <w:r w:rsidR="002462CF">
        <w:rPr>
          <w:rFonts w:cs="Arial"/>
        </w:rPr>
        <w:t xml:space="preserve">User Choice documents webpage on the </w:t>
      </w:r>
      <w:r w:rsidR="00993AFB">
        <w:rPr>
          <w:rFonts w:cs="Arial"/>
        </w:rPr>
        <w:t>d</w:t>
      </w:r>
      <w:r w:rsidRPr="00E36C50">
        <w:rPr>
          <w:rFonts w:cs="Arial"/>
        </w:rPr>
        <w:t xml:space="preserve">epartment’s </w:t>
      </w:r>
      <w:r w:rsidR="00597805">
        <w:rPr>
          <w:rFonts w:cs="Arial"/>
        </w:rPr>
        <w:t>Training website</w:t>
      </w:r>
      <w:r w:rsidR="002462CF">
        <w:rPr>
          <w:rFonts w:cs="Arial"/>
        </w:rPr>
        <w:t>.</w:t>
      </w:r>
    </w:p>
    <w:p w14:paraId="340E0B67" w14:textId="77777777" w:rsidR="00C0522E" w:rsidRPr="00E36C50" w:rsidRDefault="00C0522E" w:rsidP="00393E21">
      <w:pPr>
        <w:tabs>
          <w:tab w:val="left" w:pos="567"/>
          <w:tab w:val="left" w:pos="1134"/>
          <w:tab w:val="left" w:pos="1701"/>
        </w:tabs>
        <w:rPr>
          <w:rFonts w:cs="Arial"/>
        </w:rPr>
      </w:pPr>
    </w:p>
    <w:p w14:paraId="19D82F75" w14:textId="47C2E230" w:rsidR="00C0522E" w:rsidRPr="00E36C50" w:rsidRDefault="00C0522E" w:rsidP="00993AFB">
      <w:pPr>
        <w:numPr>
          <w:ilvl w:val="0"/>
          <w:numId w:val="35"/>
        </w:numPr>
        <w:tabs>
          <w:tab w:val="left" w:pos="567"/>
          <w:tab w:val="left" w:pos="1134"/>
          <w:tab w:val="left" w:pos="1701"/>
        </w:tabs>
        <w:ind w:left="360"/>
        <w:rPr>
          <w:rFonts w:cs="Arial"/>
        </w:rPr>
      </w:pPr>
      <w:r w:rsidRPr="00E36C50">
        <w:rPr>
          <w:rFonts w:cs="Arial"/>
          <w:b/>
        </w:rPr>
        <w:t>Country:</w:t>
      </w:r>
      <w:r w:rsidRPr="00E36C50">
        <w:rPr>
          <w:rFonts w:cs="Arial"/>
        </w:rPr>
        <w:t xml:space="preserve"> </w:t>
      </w:r>
      <w:r w:rsidR="000C2DA8">
        <w:rPr>
          <w:rFonts w:cs="Arial"/>
        </w:rPr>
        <w:t>For t</w:t>
      </w:r>
      <w:r w:rsidRPr="00E36C50">
        <w:rPr>
          <w:rFonts w:cs="Arial"/>
        </w:rPr>
        <w:t xml:space="preserve">raining and assessment services delivered in a postcode defined in the </w:t>
      </w:r>
      <w:r w:rsidRPr="00A636AF">
        <w:rPr>
          <w:rFonts w:cs="Arial"/>
        </w:rPr>
        <w:t>User Choice Localities and Location Loadings</w:t>
      </w:r>
      <w:r w:rsidRPr="00993AFB">
        <w:rPr>
          <w:rFonts w:cs="Arial"/>
        </w:rPr>
        <w:t xml:space="preserve"> </w:t>
      </w:r>
      <w:r w:rsidRPr="00E36C50">
        <w:rPr>
          <w:rFonts w:cs="Arial"/>
        </w:rPr>
        <w:t>document</w:t>
      </w:r>
      <w:r w:rsidR="00993AFB">
        <w:rPr>
          <w:rFonts w:cs="Arial"/>
        </w:rPr>
        <w:t xml:space="preserve"> </w:t>
      </w:r>
      <w:r w:rsidRPr="00E36C50">
        <w:rPr>
          <w:rFonts w:cs="Arial"/>
        </w:rPr>
        <w:t xml:space="preserve">as representing </w:t>
      </w:r>
      <w:r w:rsidR="00993AFB">
        <w:rPr>
          <w:rFonts w:cs="Arial"/>
        </w:rPr>
        <w:t>‘c</w:t>
      </w:r>
      <w:r w:rsidRPr="00E36C50">
        <w:rPr>
          <w:rFonts w:cs="Arial"/>
        </w:rPr>
        <w:t>ountry</w:t>
      </w:r>
      <w:r w:rsidR="00993AFB">
        <w:rPr>
          <w:rFonts w:cs="Arial"/>
        </w:rPr>
        <w:t>’</w:t>
      </w:r>
      <w:r w:rsidR="000C2DA8">
        <w:rPr>
          <w:rFonts w:cs="Arial"/>
        </w:rPr>
        <w:t>,</w:t>
      </w:r>
      <w:r w:rsidRPr="00E36C50">
        <w:rPr>
          <w:rFonts w:cs="Arial"/>
        </w:rPr>
        <w:t xml:space="preserve"> </w:t>
      </w:r>
      <w:r w:rsidR="000C2DA8">
        <w:rPr>
          <w:rFonts w:cs="Arial"/>
        </w:rPr>
        <w:t>PQS</w:t>
      </w:r>
      <w:r w:rsidRPr="00E36C50">
        <w:rPr>
          <w:rFonts w:cs="Arial"/>
        </w:rPr>
        <w:t xml:space="preserve"> will receive a 15</w:t>
      </w:r>
      <w:r w:rsidR="00993AFB">
        <w:rPr>
          <w:rFonts w:cs="Arial"/>
        </w:rPr>
        <w:t xml:space="preserve"> per cent</w:t>
      </w:r>
      <w:r w:rsidRPr="00E36C50">
        <w:rPr>
          <w:rFonts w:cs="Arial"/>
        </w:rPr>
        <w:t xml:space="preserve"> increase to the </w:t>
      </w:r>
      <w:r w:rsidR="00993AFB">
        <w:rPr>
          <w:rFonts w:cs="Arial"/>
        </w:rPr>
        <w:t>g</w:t>
      </w:r>
      <w:r w:rsidRPr="00E36C50">
        <w:rPr>
          <w:rFonts w:cs="Arial"/>
        </w:rPr>
        <w:t xml:space="preserve">overnment </w:t>
      </w:r>
      <w:r w:rsidR="00993AFB">
        <w:rPr>
          <w:rFonts w:cs="Arial"/>
        </w:rPr>
        <w:t>c</w:t>
      </w:r>
      <w:r w:rsidRPr="00E36C50">
        <w:rPr>
          <w:rFonts w:cs="Arial"/>
        </w:rPr>
        <w:t>ontribution applicable for the qualification being claimed.</w:t>
      </w:r>
    </w:p>
    <w:p w14:paraId="15A16875" w14:textId="77777777" w:rsidR="00C0522E" w:rsidRPr="00E36C50" w:rsidRDefault="00C0522E" w:rsidP="00993AFB">
      <w:pPr>
        <w:tabs>
          <w:tab w:val="left" w:pos="567"/>
          <w:tab w:val="left" w:pos="1134"/>
          <w:tab w:val="left" w:pos="1701"/>
        </w:tabs>
        <w:rPr>
          <w:rFonts w:cs="Arial"/>
        </w:rPr>
      </w:pPr>
    </w:p>
    <w:p w14:paraId="6C3118E2" w14:textId="13A9AA7E" w:rsidR="00C0522E" w:rsidRPr="00E36C50" w:rsidRDefault="00C0522E" w:rsidP="00993AFB">
      <w:pPr>
        <w:numPr>
          <w:ilvl w:val="0"/>
          <w:numId w:val="35"/>
        </w:numPr>
        <w:tabs>
          <w:tab w:val="left" w:pos="567"/>
          <w:tab w:val="left" w:pos="1134"/>
          <w:tab w:val="left" w:pos="1701"/>
        </w:tabs>
        <w:ind w:left="360"/>
        <w:rPr>
          <w:rFonts w:cs="Arial"/>
        </w:rPr>
      </w:pPr>
      <w:r w:rsidRPr="00E36C50">
        <w:rPr>
          <w:rFonts w:cs="Arial"/>
          <w:b/>
        </w:rPr>
        <w:t xml:space="preserve">Remote: </w:t>
      </w:r>
      <w:r w:rsidR="000C2DA8">
        <w:rPr>
          <w:rFonts w:cs="Arial"/>
        </w:rPr>
        <w:t>For t</w:t>
      </w:r>
      <w:r w:rsidRPr="00E36C50">
        <w:rPr>
          <w:rFonts w:cs="Arial"/>
        </w:rPr>
        <w:t xml:space="preserve">raining and assessment services delivered in a postcode defined in the </w:t>
      </w:r>
      <w:r w:rsidRPr="00A636AF">
        <w:rPr>
          <w:rFonts w:cs="Arial"/>
        </w:rPr>
        <w:t>User Choice Localities and Location Loadings</w:t>
      </w:r>
      <w:r w:rsidRPr="00993AFB">
        <w:rPr>
          <w:rFonts w:cs="Arial"/>
        </w:rPr>
        <w:t xml:space="preserve"> </w:t>
      </w:r>
      <w:r w:rsidRPr="00E36C50">
        <w:rPr>
          <w:rFonts w:cs="Arial"/>
        </w:rPr>
        <w:t xml:space="preserve">document as representing </w:t>
      </w:r>
      <w:r w:rsidR="00993AFB">
        <w:rPr>
          <w:rFonts w:cs="Arial"/>
        </w:rPr>
        <w:t>‘r</w:t>
      </w:r>
      <w:r w:rsidRPr="00E36C50">
        <w:rPr>
          <w:rFonts w:cs="Arial"/>
        </w:rPr>
        <w:t>emote</w:t>
      </w:r>
      <w:r w:rsidR="00993AFB">
        <w:rPr>
          <w:rFonts w:cs="Arial"/>
        </w:rPr>
        <w:t>’</w:t>
      </w:r>
      <w:r w:rsidR="000C2DA8">
        <w:rPr>
          <w:rFonts w:cs="Arial"/>
        </w:rPr>
        <w:t>,</w:t>
      </w:r>
      <w:r w:rsidRPr="00E36C50">
        <w:rPr>
          <w:rFonts w:cs="Arial"/>
        </w:rPr>
        <w:t xml:space="preserve"> </w:t>
      </w:r>
      <w:r w:rsidR="000C2DA8">
        <w:rPr>
          <w:rFonts w:cs="Arial"/>
        </w:rPr>
        <w:t>PQS</w:t>
      </w:r>
      <w:r w:rsidR="00993AFB">
        <w:rPr>
          <w:rFonts w:cs="Arial"/>
        </w:rPr>
        <w:t xml:space="preserve"> </w:t>
      </w:r>
      <w:r w:rsidRPr="00E36C50">
        <w:rPr>
          <w:rFonts w:cs="Arial"/>
        </w:rPr>
        <w:t>will receive a 75</w:t>
      </w:r>
      <w:r w:rsidR="00993AFB">
        <w:rPr>
          <w:rFonts w:cs="Arial"/>
        </w:rPr>
        <w:t xml:space="preserve"> per cent</w:t>
      </w:r>
      <w:r w:rsidRPr="00E36C50">
        <w:rPr>
          <w:rFonts w:cs="Arial"/>
        </w:rPr>
        <w:t xml:space="preserve"> increase to the </w:t>
      </w:r>
      <w:r w:rsidR="00993AFB">
        <w:rPr>
          <w:rFonts w:cs="Arial"/>
        </w:rPr>
        <w:t>g</w:t>
      </w:r>
      <w:r w:rsidRPr="00E36C50">
        <w:rPr>
          <w:rFonts w:cs="Arial"/>
        </w:rPr>
        <w:t xml:space="preserve">overnment </w:t>
      </w:r>
      <w:r w:rsidR="00993AFB">
        <w:rPr>
          <w:rFonts w:cs="Arial"/>
        </w:rPr>
        <w:t>c</w:t>
      </w:r>
      <w:r w:rsidRPr="00E36C50">
        <w:rPr>
          <w:rFonts w:cs="Arial"/>
        </w:rPr>
        <w:t>ontribution for the qualification being claimed.</w:t>
      </w:r>
    </w:p>
    <w:p w14:paraId="329481C6" w14:textId="77777777" w:rsidR="00C0522E" w:rsidRPr="00E36C50" w:rsidRDefault="00C0522E" w:rsidP="00993AFB">
      <w:pPr>
        <w:tabs>
          <w:tab w:val="left" w:pos="567"/>
          <w:tab w:val="left" w:pos="1134"/>
          <w:tab w:val="left" w:pos="1701"/>
        </w:tabs>
        <w:rPr>
          <w:rFonts w:cs="Arial"/>
        </w:rPr>
      </w:pPr>
    </w:p>
    <w:p w14:paraId="06436386" w14:textId="0B973BE4" w:rsidR="00C0522E" w:rsidRPr="00E36C50" w:rsidRDefault="00C0522E" w:rsidP="00993AFB">
      <w:pPr>
        <w:numPr>
          <w:ilvl w:val="0"/>
          <w:numId w:val="35"/>
        </w:numPr>
        <w:tabs>
          <w:tab w:val="left" w:pos="567"/>
          <w:tab w:val="left" w:pos="1134"/>
          <w:tab w:val="left" w:pos="1701"/>
        </w:tabs>
        <w:ind w:left="360"/>
        <w:rPr>
          <w:rFonts w:cs="Arial"/>
        </w:rPr>
      </w:pPr>
      <w:r w:rsidRPr="00E36C50">
        <w:rPr>
          <w:rFonts w:cs="Arial"/>
          <w:b/>
        </w:rPr>
        <w:t>Cape York and Torres Strait:</w:t>
      </w:r>
      <w:r w:rsidRPr="00E36C50">
        <w:rPr>
          <w:rFonts w:cs="Arial"/>
        </w:rPr>
        <w:t xml:space="preserve"> </w:t>
      </w:r>
      <w:r w:rsidR="00AF02AF">
        <w:rPr>
          <w:rFonts w:cs="Arial"/>
        </w:rPr>
        <w:t>For t</w:t>
      </w:r>
      <w:r w:rsidRPr="00E36C50">
        <w:rPr>
          <w:rFonts w:cs="Arial"/>
        </w:rPr>
        <w:t xml:space="preserve">raining and </w:t>
      </w:r>
      <w:r w:rsidR="00993AFB">
        <w:rPr>
          <w:rFonts w:cs="Arial"/>
        </w:rPr>
        <w:t>a</w:t>
      </w:r>
      <w:r w:rsidRPr="00E36C50">
        <w:rPr>
          <w:rFonts w:cs="Arial"/>
        </w:rPr>
        <w:t xml:space="preserve">ssessment services delivered in a postcode defined in the </w:t>
      </w:r>
      <w:r w:rsidRPr="00A636AF">
        <w:rPr>
          <w:rFonts w:cs="Arial"/>
        </w:rPr>
        <w:t>User Choice Localities and Location Loadings</w:t>
      </w:r>
      <w:r w:rsidRPr="00993AFB">
        <w:rPr>
          <w:rFonts w:cs="Arial"/>
        </w:rPr>
        <w:t xml:space="preserve"> document</w:t>
      </w:r>
      <w:r w:rsidRPr="00E36C50">
        <w:rPr>
          <w:rFonts w:cs="Arial"/>
        </w:rPr>
        <w:t xml:space="preserve"> as representing </w:t>
      </w:r>
      <w:r w:rsidR="00993AFB">
        <w:rPr>
          <w:rFonts w:cs="Arial"/>
        </w:rPr>
        <w:t>‘</w:t>
      </w:r>
      <w:r w:rsidRPr="00E36C50">
        <w:rPr>
          <w:rFonts w:cs="Arial"/>
        </w:rPr>
        <w:t>Cape York</w:t>
      </w:r>
      <w:r w:rsidR="00993AFB">
        <w:rPr>
          <w:rFonts w:cs="Arial"/>
        </w:rPr>
        <w:t>’</w:t>
      </w:r>
      <w:r w:rsidR="005B55DA">
        <w:rPr>
          <w:rFonts w:cs="Arial"/>
        </w:rPr>
        <w:t xml:space="preserve"> </w:t>
      </w:r>
      <w:r w:rsidRPr="00E36C50">
        <w:rPr>
          <w:rFonts w:cs="Arial"/>
        </w:rPr>
        <w:t xml:space="preserve">or </w:t>
      </w:r>
      <w:r w:rsidR="00993AFB">
        <w:rPr>
          <w:rFonts w:cs="Arial"/>
        </w:rPr>
        <w:t>‘</w:t>
      </w:r>
      <w:r w:rsidRPr="00E36C50">
        <w:rPr>
          <w:rFonts w:cs="Arial"/>
        </w:rPr>
        <w:t>Torres Strait</w:t>
      </w:r>
      <w:r w:rsidR="00993AFB">
        <w:rPr>
          <w:rFonts w:cs="Arial"/>
        </w:rPr>
        <w:t>’</w:t>
      </w:r>
      <w:r w:rsidR="00AF02AF">
        <w:rPr>
          <w:rFonts w:cs="Arial"/>
        </w:rPr>
        <w:t>,</w:t>
      </w:r>
      <w:r w:rsidRPr="00E36C50">
        <w:rPr>
          <w:rFonts w:cs="Arial"/>
        </w:rPr>
        <w:t xml:space="preserve"> </w:t>
      </w:r>
      <w:r w:rsidR="00993AFB">
        <w:rPr>
          <w:rFonts w:cs="Arial"/>
        </w:rPr>
        <w:t>s</w:t>
      </w:r>
      <w:r w:rsidRPr="00E36C50">
        <w:rPr>
          <w:rFonts w:cs="Arial"/>
        </w:rPr>
        <w:t>uppliers will receive a 150</w:t>
      </w:r>
      <w:r w:rsidR="00993AFB">
        <w:rPr>
          <w:rFonts w:cs="Arial"/>
        </w:rPr>
        <w:t xml:space="preserve"> per cent</w:t>
      </w:r>
      <w:r w:rsidRPr="00E36C50">
        <w:rPr>
          <w:rFonts w:cs="Arial"/>
        </w:rPr>
        <w:t xml:space="preserve"> increase to the </w:t>
      </w:r>
      <w:r w:rsidR="00993AFB">
        <w:rPr>
          <w:rFonts w:cs="Arial"/>
        </w:rPr>
        <w:t>g</w:t>
      </w:r>
      <w:r w:rsidRPr="00E36C50">
        <w:rPr>
          <w:rFonts w:cs="Arial"/>
        </w:rPr>
        <w:t xml:space="preserve">overnment </w:t>
      </w:r>
      <w:r w:rsidR="00993AFB">
        <w:rPr>
          <w:rFonts w:cs="Arial"/>
        </w:rPr>
        <w:t>c</w:t>
      </w:r>
      <w:r w:rsidRPr="00E36C50">
        <w:rPr>
          <w:rFonts w:cs="Arial"/>
        </w:rPr>
        <w:t>ontribution for the qualification being claimed.</w:t>
      </w:r>
    </w:p>
    <w:p w14:paraId="624DAFF1" w14:textId="77777777" w:rsidR="00C0522E" w:rsidRPr="00E36C50" w:rsidRDefault="00C0522E" w:rsidP="00993AFB">
      <w:pPr>
        <w:tabs>
          <w:tab w:val="left" w:pos="567"/>
          <w:tab w:val="left" w:pos="1134"/>
          <w:tab w:val="left" w:pos="1701"/>
        </w:tabs>
        <w:rPr>
          <w:rFonts w:cs="Arial"/>
        </w:rPr>
      </w:pPr>
    </w:p>
    <w:p w14:paraId="5963AD74" w14:textId="26F2D2C7" w:rsidR="00C0522E" w:rsidRPr="00993AFB" w:rsidRDefault="00C0522E" w:rsidP="00A636AF">
      <w:pPr>
        <w:pStyle w:val="ListParagraph"/>
        <w:tabs>
          <w:tab w:val="left" w:pos="567"/>
          <w:tab w:val="left" w:pos="1134"/>
          <w:tab w:val="left" w:pos="1701"/>
        </w:tabs>
        <w:ind w:left="360"/>
        <w:rPr>
          <w:rFonts w:cs="Arial"/>
        </w:rPr>
      </w:pPr>
      <w:r w:rsidRPr="00993AFB">
        <w:rPr>
          <w:rFonts w:cs="Arial"/>
        </w:rPr>
        <w:t xml:space="preserve">For this loading to apply, </w:t>
      </w:r>
      <w:r w:rsidR="00993AFB">
        <w:rPr>
          <w:rFonts w:cs="Arial"/>
        </w:rPr>
        <w:t>t</w:t>
      </w:r>
      <w:r w:rsidRPr="00993AFB">
        <w:rPr>
          <w:rFonts w:cs="Arial"/>
        </w:rPr>
        <w:t xml:space="preserve">raining and </w:t>
      </w:r>
      <w:r w:rsidR="00993AFB">
        <w:rPr>
          <w:rFonts w:cs="Arial"/>
        </w:rPr>
        <w:t>a</w:t>
      </w:r>
      <w:r w:rsidRPr="00993AFB">
        <w:rPr>
          <w:rFonts w:cs="Arial"/>
        </w:rPr>
        <w:t xml:space="preserve">ssessment services must not only be delivered in the Cape York or Torres Strait region, but provided to </w:t>
      </w:r>
      <w:r w:rsidR="00993AFB">
        <w:rPr>
          <w:rFonts w:cs="Arial"/>
        </w:rPr>
        <w:t>p</w:t>
      </w:r>
      <w:r w:rsidRPr="00993AFB">
        <w:rPr>
          <w:rFonts w:cs="Arial"/>
        </w:rPr>
        <w:t>articipants that reside in identified Cape York or Torres Strait regions, as defined in the User Choice Localities and Location Loadings document.</w:t>
      </w:r>
    </w:p>
    <w:p w14:paraId="60023379" w14:textId="77777777" w:rsidR="00C0522E" w:rsidRPr="00E36C50" w:rsidRDefault="00C0522E" w:rsidP="00393E21">
      <w:pPr>
        <w:tabs>
          <w:tab w:val="left" w:pos="567"/>
          <w:tab w:val="left" w:pos="1134"/>
          <w:tab w:val="left" w:pos="1701"/>
        </w:tabs>
        <w:ind w:left="567"/>
        <w:rPr>
          <w:rFonts w:cs="Arial"/>
          <w:highlight w:val="yellow"/>
        </w:rPr>
      </w:pPr>
    </w:p>
    <w:p w14:paraId="4F7D9E38" w14:textId="23BF1347" w:rsidR="00C0522E" w:rsidRPr="00E36C50" w:rsidRDefault="00C0522E" w:rsidP="00A636AF">
      <w:pPr>
        <w:pStyle w:val="ListParagraph"/>
        <w:tabs>
          <w:tab w:val="left" w:pos="567"/>
          <w:tab w:val="left" w:pos="1134"/>
          <w:tab w:val="left" w:pos="1701"/>
        </w:tabs>
        <w:ind w:left="360"/>
        <w:rPr>
          <w:rFonts w:cs="Arial"/>
        </w:rPr>
      </w:pPr>
      <w:r w:rsidRPr="00E36C50">
        <w:rPr>
          <w:rFonts w:cs="Arial"/>
        </w:rPr>
        <w:t>Cape York and Torres Strait location loadings are only applicable to the 4871, 4873, 4874, 4875, 4876 and 4895 postcodes</w:t>
      </w:r>
      <w:r w:rsidR="002462CF">
        <w:rPr>
          <w:rFonts w:cs="Arial"/>
        </w:rPr>
        <w:t>,</w:t>
      </w:r>
      <w:r w:rsidRPr="00E36C50">
        <w:rPr>
          <w:rFonts w:cs="Arial"/>
        </w:rPr>
        <w:t xml:space="preserve"> and must meet the following conditions:</w:t>
      </w:r>
    </w:p>
    <w:p w14:paraId="212BAE73" w14:textId="77777777" w:rsidR="00C0522E" w:rsidRPr="00E36C50" w:rsidRDefault="00C0522E" w:rsidP="00393E21">
      <w:pPr>
        <w:tabs>
          <w:tab w:val="left" w:pos="567"/>
          <w:tab w:val="left" w:pos="1086"/>
          <w:tab w:val="left" w:pos="1701"/>
        </w:tabs>
        <w:rPr>
          <w:rFonts w:cs="Arial"/>
        </w:rPr>
      </w:pPr>
    </w:p>
    <w:p w14:paraId="23D03F08" w14:textId="315C940D" w:rsidR="00C0522E" w:rsidRPr="00993AFB" w:rsidRDefault="00C0522E" w:rsidP="00A636AF">
      <w:pPr>
        <w:pStyle w:val="ListParagraph"/>
        <w:numPr>
          <w:ilvl w:val="0"/>
          <w:numId w:val="39"/>
        </w:numPr>
        <w:tabs>
          <w:tab w:val="left" w:pos="567"/>
          <w:tab w:val="left" w:pos="1134"/>
          <w:tab w:val="left" w:pos="1701"/>
        </w:tabs>
        <w:ind w:left="927"/>
        <w:rPr>
          <w:rFonts w:cs="Arial"/>
        </w:rPr>
      </w:pPr>
      <w:r w:rsidRPr="00993AFB">
        <w:rPr>
          <w:rFonts w:cs="Arial"/>
        </w:rPr>
        <w:t xml:space="preserve">Only </w:t>
      </w:r>
      <w:r w:rsidR="00993AFB">
        <w:rPr>
          <w:rFonts w:cs="Arial"/>
        </w:rPr>
        <w:t>‘p</w:t>
      </w:r>
      <w:r w:rsidRPr="00993AFB">
        <w:rPr>
          <w:rFonts w:cs="Arial"/>
        </w:rPr>
        <w:t>ostcode</w:t>
      </w:r>
      <w:r w:rsidR="00993AFB">
        <w:rPr>
          <w:rFonts w:cs="Arial"/>
        </w:rPr>
        <w:t>’</w:t>
      </w:r>
      <w:r w:rsidRPr="00993AFB">
        <w:rPr>
          <w:rFonts w:cs="Arial"/>
        </w:rPr>
        <w:t xml:space="preserve"> and </w:t>
      </w:r>
      <w:r w:rsidR="00993AFB">
        <w:rPr>
          <w:rFonts w:cs="Arial"/>
        </w:rPr>
        <w:t>‘r</w:t>
      </w:r>
      <w:r w:rsidRPr="00993AFB">
        <w:rPr>
          <w:rFonts w:cs="Arial"/>
        </w:rPr>
        <w:t>egion</w:t>
      </w:r>
      <w:r w:rsidR="00993AFB">
        <w:rPr>
          <w:rFonts w:cs="Arial"/>
        </w:rPr>
        <w:t>’</w:t>
      </w:r>
      <w:r w:rsidRPr="00993AFB">
        <w:rPr>
          <w:rFonts w:cs="Arial"/>
        </w:rPr>
        <w:t xml:space="preserve"> combinations shown in the </w:t>
      </w:r>
      <w:r w:rsidRPr="00A636AF">
        <w:rPr>
          <w:rFonts w:cs="Arial"/>
        </w:rPr>
        <w:t xml:space="preserve">User Choice Localities and Location Loadings </w:t>
      </w:r>
      <w:r w:rsidRPr="00993AFB">
        <w:rPr>
          <w:rFonts w:cs="Arial"/>
        </w:rPr>
        <w:t xml:space="preserve">document as </w:t>
      </w:r>
      <w:r w:rsidR="00993AFB">
        <w:rPr>
          <w:rFonts w:cs="Arial"/>
        </w:rPr>
        <w:t>‘</w:t>
      </w:r>
      <w:r w:rsidRPr="00993AFB">
        <w:rPr>
          <w:rFonts w:cs="Arial"/>
        </w:rPr>
        <w:t>Cape York</w:t>
      </w:r>
      <w:r w:rsidR="00993AFB">
        <w:rPr>
          <w:rFonts w:cs="Arial"/>
        </w:rPr>
        <w:t>’</w:t>
      </w:r>
      <w:r w:rsidRPr="00993AFB">
        <w:rPr>
          <w:rFonts w:cs="Arial"/>
        </w:rPr>
        <w:t xml:space="preserve"> or </w:t>
      </w:r>
      <w:r w:rsidR="00993AFB">
        <w:rPr>
          <w:rFonts w:cs="Arial"/>
        </w:rPr>
        <w:t>‘</w:t>
      </w:r>
      <w:r w:rsidRPr="00993AFB">
        <w:rPr>
          <w:rFonts w:cs="Arial"/>
        </w:rPr>
        <w:t>Torres Strait</w:t>
      </w:r>
      <w:r w:rsidR="00993AFB">
        <w:rPr>
          <w:rFonts w:cs="Arial"/>
        </w:rPr>
        <w:t>’</w:t>
      </w:r>
      <w:r w:rsidRPr="00993AFB">
        <w:rPr>
          <w:rFonts w:cs="Arial"/>
        </w:rPr>
        <w:t xml:space="preserve"> will be accepted for Cape York or Torres Strait location loading claims.</w:t>
      </w:r>
    </w:p>
    <w:p w14:paraId="070ED3CD" w14:textId="77777777" w:rsidR="00C0522E" w:rsidRPr="00E36C50" w:rsidRDefault="00C0522E" w:rsidP="00A636AF">
      <w:pPr>
        <w:tabs>
          <w:tab w:val="left" w:pos="567"/>
          <w:tab w:val="left" w:pos="1134"/>
          <w:tab w:val="left" w:pos="1701"/>
        </w:tabs>
        <w:ind w:left="775"/>
        <w:rPr>
          <w:rFonts w:cs="Arial"/>
        </w:rPr>
      </w:pPr>
    </w:p>
    <w:p w14:paraId="5EE0144C" w14:textId="21290BF8" w:rsidR="00C0522E" w:rsidRPr="00993AFB" w:rsidRDefault="00C0522E" w:rsidP="00A636AF">
      <w:pPr>
        <w:pStyle w:val="ListParagraph"/>
        <w:numPr>
          <w:ilvl w:val="0"/>
          <w:numId w:val="39"/>
        </w:numPr>
        <w:tabs>
          <w:tab w:val="left" w:pos="567"/>
          <w:tab w:val="left" w:pos="1134"/>
          <w:tab w:val="left" w:pos="1701"/>
        </w:tabs>
        <w:ind w:left="927"/>
        <w:rPr>
          <w:rFonts w:cs="Arial"/>
          <w:b/>
        </w:rPr>
      </w:pPr>
      <w:r w:rsidRPr="00993AFB">
        <w:rPr>
          <w:rFonts w:cs="Arial"/>
        </w:rPr>
        <w:t xml:space="preserve">An </w:t>
      </w:r>
      <w:r w:rsidR="00993AFB">
        <w:rPr>
          <w:rFonts w:cs="Arial"/>
        </w:rPr>
        <w:t>a</w:t>
      </w:r>
      <w:r w:rsidRPr="00993AFB">
        <w:rPr>
          <w:rFonts w:cs="Arial"/>
        </w:rPr>
        <w:t xml:space="preserve">pprentice or </w:t>
      </w:r>
      <w:r w:rsidR="00993AFB">
        <w:rPr>
          <w:rFonts w:cs="Arial"/>
        </w:rPr>
        <w:t>t</w:t>
      </w:r>
      <w:r w:rsidRPr="00993AFB">
        <w:rPr>
          <w:rFonts w:cs="Arial"/>
        </w:rPr>
        <w:t xml:space="preserve">rainee must have a residential address in one of the </w:t>
      </w:r>
      <w:r w:rsidR="00993AFB">
        <w:rPr>
          <w:rFonts w:cs="Arial"/>
        </w:rPr>
        <w:t>‘p</w:t>
      </w:r>
      <w:r w:rsidRPr="00993AFB">
        <w:rPr>
          <w:rFonts w:cs="Arial"/>
        </w:rPr>
        <w:t>ostcode</w:t>
      </w:r>
      <w:r w:rsidR="00993AFB">
        <w:rPr>
          <w:rFonts w:cs="Arial"/>
        </w:rPr>
        <w:t>’</w:t>
      </w:r>
      <w:r w:rsidRPr="00993AFB">
        <w:rPr>
          <w:rFonts w:cs="Arial"/>
        </w:rPr>
        <w:t xml:space="preserve"> and </w:t>
      </w:r>
      <w:r w:rsidR="00993AFB">
        <w:rPr>
          <w:rFonts w:cs="Arial"/>
        </w:rPr>
        <w:t>‘r</w:t>
      </w:r>
      <w:r w:rsidRPr="00993AFB">
        <w:rPr>
          <w:rFonts w:cs="Arial"/>
        </w:rPr>
        <w:t>egions</w:t>
      </w:r>
      <w:r w:rsidR="00993AFB">
        <w:rPr>
          <w:rFonts w:cs="Arial"/>
        </w:rPr>
        <w:t>’</w:t>
      </w:r>
      <w:r w:rsidRPr="00993AFB">
        <w:rPr>
          <w:rFonts w:cs="Arial"/>
        </w:rPr>
        <w:t xml:space="preserve"> shown in the </w:t>
      </w:r>
      <w:r w:rsidRPr="00A636AF">
        <w:rPr>
          <w:rFonts w:cs="Arial"/>
        </w:rPr>
        <w:t>User Choice Localities and Location Loadings</w:t>
      </w:r>
      <w:r w:rsidRPr="00993AFB">
        <w:rPr>
          <w:rFonts w:cs="Arial"/>
        </w:rPr>
        <w:t xml:space="preserve"> document as </w:t>
      </w:r>
      <w:r w:rsidR="00993AFB">
        <w:rPr>
          <w:rFonts w:cs="Arial"/>
        </w:rPr>
        <w:t>‘</w:t>
      </w:r>
      <w:r w:rsidRPr="00993AFB">
        <w:rPr>
          <w:rFonts w:cs="Arial"/>
        </w:rPr>
        <w:t>Cape York</w:t>
      </w:r>
      <w:r w:rsidR="00993AFB">
        <w:rPr>
          <w:rFonts w:cs="Arial"/>
        </w:rPr>
        <w:t>’</w:t>
      </w:r>
      <w:r w:rsidRPr="00993AFB">
        <w:rPr>
          <w:rFonts w:cs="Arial"/>
        </w:rPr>
        <w:t xml:space="preserve"> or </w:t>
      </w:r>
      <w:r w:rsidR="00993AFB">
        <w:rPr>
          <w:rFonts w:cs="Arial"/>
        </w:rPr>
        <w:t>‘</w:t>
      </w:r>
      <w:r w:rsidRPr="00993AFB">
        <w:rPr>
          <w:rFonts w:cs="Arial"/>
        </w:rPr>
        <w:t>Torres Strait</w:t>
      </w:r>
      <w:r w:rsidR="00993AFB">
        <w:rPr>
          <w:rFonts w:cs="Arial"/>
        </w:rPr>
        <w:t>’</w:t>
      </w:r>
      <w:r w:rsidRPr="00993AFB">
        <w:rPr>
          <w:rFonts w:cs="Arial"/>
        </w:rPr>
        <w:t>.</w:t>
      </w:r>
    </w:p>
    <w:p w14:paraId="5577839F" w14:textId="77777777" w:rsidR="00C0522E" w:rsidRPr="00E36C50" w:rsidRDefault="00C0522E" w:rsidP="00A636AF">
      <w:pPr>
        <w:tabs>
          <w:tab w:val="left" w:pos="567"/>
          <w:tab w:val="left" w:pos="1134"/>
          <w:tab w:val="left" w:pos="1701"/>
        </w:tabs>
        <w:ind w:left="567"/>
        <w:rPr>
          <w:rFonts w:cs="Arial"/>
          <w:b/>
        </w:rPr>
      </w:pPr>
    </w:p>
    <w:p w14:paraId="650146B2" w14:textId="482A11E8" w:rsidR="00C0522E" w:rsidRPr="00993AFB" w:rsidRDefault="00C0522E" w:rsidP="00A636AF">
      <w:pPr>
        <w:pStyle w:val="ListParagraph"/>
        <w:numPr>
          <w:ilvl w:val="0"/>
          <w:numId w:val="39"/>
        </w:numPr>
        <w:tabs>
          <w:tab w:val="left" w:pos="567"/>
          <w:tab w:val="left" w:pos="1134"/>
          <w:tab w:val="left" w:pos="1701"/>
        </w:tabs>
        <w:ind w:left="927"/>
        <w:rPr>
          <w:rFonts w:cs="Arial"/>
        </w:rPr>
      </w:pPr>
      <w:r w:rsidRPr="00993AFB">
        <w:rPr>
          <w:rFonts w:cs="Arial"/>
        </w:rPr>
        <w:lastRenderedPageBreak/>
        <w:t xml:space="preserve">An </w:t>
      </w:r>
      <w:r w:rsidR="00993AFB">
        <w:rPr>
          <w:rFonts w:cs="Arial"/>
        </w:rPr>
        <w:t>a</w:t>
      </w:r>
      <w:r w:rsidRPr="00993AFB">
        <w:rPr>
          <w:rFonts w:cs="Arial"/>
        </w:rPr>
        <w:t xml:space="preserve">pprentice or </w:t>
      </w:r>
      <w:r w:rsidR="00993AFB">
        <w:rPr>
          <w:rFonts w:cs="Arial"/>
        </w:rPr>
        <w:t>t</w:t>
      </w:r>
      <w:r w:rsidRPr="00993AFB">
        <w:rPr>
          <w:rFonts w:cs="Arial"/>
        </w:rPr>
        <w:t xml:space="preserve">rainee must receive User Choice </w:t>
      </w:r>
      <w:r w:rsidR="00993AFB">
        <w:rPr>
          <w:rFonts w:cs="Arial"/>
        </w:rPr>
        <w:t>t</w:t>
      </w:r>
      <w:r w:rsidRPr="00993AFB">
        <w:rPr>
          <w:rFonts w:cs="Arial"/>
        </w:rPr>
        <w:t xml:space="preserve">raining and </w:t>
      </w:r>
      <w:r w:rsidR="00993AFB">
        <w:rPr>
          <w:rFonts w:cs="Arial"/>
        </w:rPr>
        <w:t>a</w:t>
      </w:r>
      <w:r w:rsidRPr="00993AFB">
        <w:rPr>
          <w:rFonts w:cs="Arial"/>
        </w:rPr>
        <w:t xml:space="preserve">ssessment services within one of the </w:t>
      </w:r>
      <w:r w:rsidR="00993AFB">
        <w:rPr>
          <w:rFonts w:cs="Arial"/>
        </w:rPr>
        <w:t>‘p</w:t>
      </w:r>
      <w:r w:rsidRPr="00993AFB">
        <w:rPr>
          <w:rFonts w:cs="Arial"/>
        </w:rPr>
        <w:t>ostcode</w:t>
      </w:r>
      <w:r w:rsidR="00993AFB">
        <w:rPr>
          <w:rFonts w:cs="Arial"/>
        </w:rPr>
        <w:t>’</w:t>
      </w:r>
      <w:r w:rsidRPr="00993AFB">
        <w:rPr>
          <w:rFonts w:cs="Arial"/>
        </w:rPr>
        <w:t xml:space="preserve"> and </w:t>
      </w:r>
      <w:r w:rsidR="00993AFB">
        <w:rPr>
          <w:rFonts w:cs="Arial"/>
        </w:rPr>
        <w:t>‘r</w:t>
      </w:r>
      <w:r w:rsidRPr="00993AFB">
        <w:rPr>
          <w:rFonts w:cs="Arial"/>
        </w:rPr>
        <w:t>egions</w:t>
      </w:r>
      <w:r w:rsidR="00993AFB">
        <w:rPr>
          <w:rFonts w:cs="Arial"/>
        </w:rPr>
        <w:t>’</w:t>
      </w:r>
      <w:r w:rsidRPr="00993AFB">
        <w:rPr>
          <w:rFonts w:cs="Arial"/>
        </w:rPr>
        <w:t xml:space="preserve"> shown in the </w:t>
      </w:r>
      <w:r w:rsidRPr="00A636AF">
        <w:rPr>
          <w:rFonts w:cs="Arial"/>
        </w:rPr>
        <w:t>User Choice Localities and Location Loadings</w:t>
      </w:r>
      <w:r w:rsidRPr="00993AFB">
        <w:rPr>
          <w:rFonts w:cs="Arial"/>
        </w:rPr>
        <w:t xml:space="preserve"> document as </w:t>
      </w:r>
      <w:r w:rsidR="00993AFB">
        <w:rPr>
          <w:rFonts w:cs="Arial"/>
        </w:rPr>
        <w:t>‘</w:t>
      </w:r>
      <w:r w:rsidRPr="00993AFB">
        <w:rPr>
          <w:rFonts w:cs="Arial"/>
        </w:rPr>
        <w:t>Cape York</w:t>
      </w:r>
      <w:r w:rsidR="00993AFB">
        <w:rPr>
          <w:rFonts w:cs="Arial"/>
        </w:rPr>
        <w:t>’</w:t>
      </w:r>
      <w:r w:rsidRPr="00993AFB">
        <w:rPr>
          <w:rFonts w:cs="Arial"/>
        </w:rPr>
        <w:t xml:space="preserve"> or </w:t>
      </w:r>
      <w:r w:rsidR="00993AFB">
        <w:rPr>
          <w:rFonts w:cs="Arial"/>
        </w:rPr>
        <w:t>‘</w:t>
      </w:r>
      <w:r w:rsidRPr="00993AFB">
        <w:rPr>
          <w:rFonts w:cs="Arial"/>
        </w:rPr>
        <w:t>Torres Strait</w:t>
      </w:r>
      <w:r w:rsidR="00993AFB">
        <w:rPr>
          <w:rFonts w:cs="Arial"/>
        </w:rPr>
        <w:t>’</w:t>
      </w:r>
      <w:r w:rsidRPr="00993AFB">
        <w:rPr>
          <w:rFonts w:cs="Arial"/>
        </w:rPr>
        <w:t>.</w:t>
      </w:r>
    </w:p>
    <w:p w14:paraId="7D0215FE" w14:textId="77777777" w:rsidR="00C0522E" w:rsidRPr="00E36C50" w:rsidRDefault="00C0522E" w:rsidP="00A636AF">
      <w:pPr>
        <w:tabs>
          <w:tab w:val="left" w:pos="567"/>
          <w:tab w:val="left" w:pos="1134"/>
          <w:tab w:val="left" w:pos="1701"/>
        </w:tabs>
        <w:ind w:left="567"/>
        <w:rPr>
          <w:rFonts w:cs="Arial"/>
        </w:rPr>
      </w:pPr>
    </w:p>
    <w:p w14:paraId="6C12A85C" w14:textId="0BD9EC4A" w:rsidR="00C0522E" w:rsidRPr="00993AFB" w:rsidRDefault="00D55412" w:rsidP="00A636AF">
      <w:pPr>
        <w:pStyle w:val="ListParagraph"/>
        <w:numPr>
          <w:ilvl w:val="0"/>
          <w:numId w:val="39"/>
        </w:numPr>
        <w:tabs>
          <w:tab w:val="left" w:pos="567"/>
          <w:tab w:val="left" w:pos="1134"/>
          <w:tab w:val="left" w:pos="1701"/>
        </w:tabs>
        <w:ind w:left="927"/>
        <w:rPr>
          <w:rFonts w:cs="Arial"/>
        </w:rPr>
      </w:pPr>
      <w:r>
        <w:rPr>
          <w:rFonts w:cs="Arial"/>
        </w:rPr>
        <w:t>To</w:t>
      </w:r>
      <w:r w:rsidRPr="00993AFB">
        <w:rPr>
          <w:rFonts w:cs="Arial"/>
        </w:rPr>
        <w:t xml:space="preserve"> claim and receive a location loading payment applicable to Cape York or Torres Strait</w:t>
      </w:r>
      <w:r>
        <w:rPr>
          <w:rFonts w:cs="Arial"/>
        </w:rPr>
        <w:t xml:space="preserve">, </w:t>
      </w:r>
      <w:r w:rsidR="00191909">
        <w:rPr>
          <w:rFonts w:cs="Arial"/>
        </w:rPr>
        <w:t>PQS</w:t>
      </w:r>
      <w:r w:rsidR="00C0522E" w:rsidRPr="00993AFB">
        <w:rPr>
          <w:rFonts w:cs="Arial"/>
        </w:rPr>
        <w:t xml:space="preserve"> must report the </w:t>
      </w:r>
      <w:r w:rsidR="00993AFB">
        <w:rPr>
          <w:rFonts w:cs="Arial"/>
        </w:rPr>
        <w:t>‘p</w:t>
      </w:r>
      <w:r w:rsidR="00C0522E" w:rsidRPr="00993AFB">
        <w:rPr>
          <w:rFonts w:cs="Arial"/>
        </w:rPr>
        <w:t>ostcode</w:t>
      </w:r>
      <w:r w:rsidR="00993AFB">
        <w:rPr>
          <w:rFonts w:cs="Arial"/>
        </w:rPr>
        <w:t>’</w:t>
      </w:r>
      <w:r w:rsidR="00C0522E" w:rsidRPr="00993AFB">
        <w:rPr>
          <w:rFonts w:cs="Arial"/>
        </w:rPr>
        <w:t xml:space="preserve"> and </w:t>
      </w:r>
      <w:r w:rsidR="00993AFB">
        <w:rPr>
          <w:rFonts w:cs="Arial"/>
        </w:rPr>
        <w:t>‘l</w:t>
      </w:r>
      <w:r w:rsidR="00C0522E" w:rsidRPr="00993AFB">
        <w:rPr>
          <w:rFonts w:cs="Arial"/>
        </w:rPr>
        <w:t xml:space="preserve">ocality </w:t>
      </w:r>
      <w:r w:rsidR="00993AFB">
        <w:rPr>
          <w:rFonts w:cs="Arial"/>
        </w:rPr>
        <w:t>n</w:t>
      </w:r>
      <w:r w:rsidR="00C0522E" w:rsidRPr="00993AFB">
        <w:rPr>
          <w:rFonts w:cs="Arial"/>
        </w:rPr>
        <w:t>ame</w:t>
      </w:r>
      <w:r w:rsidR="00993AFB">
        <w:rPr>
          <w:rFonts w:cs="Arial"/>
        </w:rPr>
        <w:t>’</w:t>
      </w:r>
      <w:r>
        <w:rPr>
          <w:rFonts w:cs="Arial"/>
        </w:rPr>
        <w:t xml:space="preserve"> of the apprentice or trainee’s residence and for where the training was delivered, accordingly to those in the </w:t>
      </w:r>
      <w:r w:rsidR="00C0522E" w:rsidRPr="00A636AF">
        <w:rPr>
          <w:rFonts w:cs="Arial"/>
        </w:rPr>
        <w:t>User Choice Localities and Location Loadings</w:t>
      </w:r>
      <w:r w:rsidR="00C0522E" w:rsidRPr="00993AFB">
        <w:rPr>
          <w:rFonts w:cs="Arial"/>
        </w:rPr>
        <w:t xml:space="preserve"> document</w:t>
      </w:r>
      <w:r>
        <w:rPr>
          <w:rFonts w:cs="Arial"/>
        </w:rPr>
        <w:t>.</w:t>
      </w:r>
    </w:p>
    <w:p w14:paraId="22D1B4A1" w14:textId="329AEAFF" w:rsidR="00C0522E" w:rsidRPr="00393E21" w:rsidRDefault="00393E21" w:rsidP="00393E21">
      <w:pPr>
        <w:pStyle w:val="Heading3"/>
        <w:rPr>
          <w:rFonts w:ascii="Arial" w:hAnsi="Arial" w:cs="Arial"/>
          <w:color w:val="auto"/>
        </w:rPr>
      </w:pPr>
      <w:r>
        <w:rPr>
          <w:rFonts w:ascii="Arial" w:hAnsi="Arial" w:cs="Arial"/>
          <w:color w:val="auto"/>
        </w:rPr>
        <w:t xml:space="preserve">2.3.2 </w:t>
      </w:r>
      <w:r w:rsidR="00C0522E" w:rsidRPr="00393E21">
        <w:rPr>
          <w:rFonts w:ascii="Arial" w:hAnsi="Arial" w:cs="Arial"/>
          <w:color w:val="auto"/>
        </w:rPr>
        <w:t xml:space="preserve">Recommencing </w:t>
      </w:r>
      <w:r w:rsidR="00D55412">
        <w:rPr>
          <w:rFonts w:ascii="Arial" w:hAnsi="Arial" w:cs="Arial"/>
          <w:color w:val="auto"/>
        </w:rPr>
        <w:t>a</w:t>
      </w:r>
      <w:r w:rsidR="00C0522E" w:rsidRPr="00393E21">
        <w:rPr>
          <w:rFonts w:ascii="Arial" w:hAnsi="Arial" w:cs="Arial"/>
          <w:color w:val="auto"/>
        </w:rPr>
        <w:t xml:space="preserve">pprentice or </w:t>
      </w:r>
      <w:r w:rsidR="00D55412">
        <w:rPr>
          <w:rFonts w:ascii="Arial" w:hAnsi="Arial" w:cs="Arial"/>
          <w:color w:val="auto"/>
        </w:rPr>
        <w:t>t</w:t>
      </w:r>
      <w:r w:rsidR="00C0522E" w:rsidRPr="00393E21">
        <w:rPr>
          <w:rFonts w:ascii="Arial" w:hAnsi="Arial" w:cs="Arial"/>
          <w:color w:val="auto"/>
        </w:rPr>
        <w:t>rainee</w:t>
      </w:r>
    </w:p>
    <w:p w14:paraId="620B4AD8" w14:textId="77777777" w:rsidR="00C0522E" w:rsidRPr="00E36C50" w:rsidRDefault="00C0522E" w:rsidP="00E36C50">
      <w:pPr>
        <w:tabs>
          <w:tab w:val="left" w:pos="567"/>
          <w:tab w:val="left" w:pos="1134"/>
          <w:tab w:val="left" w:pos="1701"/>
        </w:tabs>
        <w:ind w:left="567"/>
        <w:rPr>
          <w:rFonts w:cs="Arial"/>
        </w:rPr>
      </w:pPr>
    </w:p>
    <w:p w14:paraId="66432FCF" w14:textId="43BC9DEB" w:rsidR="00C0522E" w:rsidRPr="00E36C50" w:rsidRDefault="00C0522E" w:rsidP="00393E21">
      <w:pPr>
        <w:tabs>
          <w:tab w:val="left" w:pos="567"/>
          <w:tab w:val="left" w:pos="1134"/>
          <w:tab w:val="left" w:pos="1701"/>
        </w:tabs>
        <w:rPr>
          <w:rFonts w:cs="Arial"/>
        </w:rPr>
      </w:pPr>
      <w:r w:rsidRPr="00E36C50">
        <w:rPr>
          <w:rFonts w:cs="Arial"/>
        </w:rPr>
        <w:t xml:space="preserve">The </w:t>
      </w:r>
      <w:r w:rsidR="00D55412">
        <w:rPr>
          <w:rFonts w:cs="Arial"/>
        </w:rPr>
        <w:t>g</w:t>
      </w:r>
      <w:r w:rsidRPr="00E36C50">
        <w:rPr>
          <w:rFonts w:cs="Arial"/>
        </w:rPr>
        <w:t xml:space="preserve">overnment </w:t>
      </w:r>
      <w:r w:rsidR="00D55412">
        <w:rPr>
          <w:rFonts w:cs="Arial"/>
        </w:rPr>
        <w:t>c</w:t>
      </w:r>
      <w:r w:rsidRPr="00E36C50">
        <w:rPr>
          <w:rFonts w:cs="Arial"/>
        </w:rPr>
        <w:t xml:space="preserve">ontribution for a recommencing </w:t>
      </w:r>
      <w:r w:rsidR="00D55412">
        <w:rPr>
          <w:rFonts w:cs="Arial"/>
        </w:rPr>
        <w:t>a</w:t>
      </w:r>
      <w:r w:rsidRPr="00E36C50">
        <w:rPr>
          <w:rFonts w:cs="Arial"/>
        </w:rPr>
        <w:t xml:space="preserve">pprentice or </w:t>
      </w:r>
      <w:r w:rsidR="00D55412">
        <w:rPr>
          <w:rFonts w:cs="Arial"/>
        </w:rPr>
        <w:t>t</w:t>
      </w:r>
      <w:r w:rsidRPr="00E36C50">
        <w:rPr>
          <w:rFonts w:cs="Arial"/>
        </w:rPr>
        <w:t xml:space="preserve">rainee will be determined by the following business rules: </w:t>
      </w:r>
    </w:p>
    <w:p w14:paraId="3A8E1541" w14:textId="77777777" w:rsidR="00C0522E" w:rsidRPr="00E36C50" w:rsidRDefault="00C0522E" w:rsidP="00393E21">
      <w:pPr>
        <w:tabs>
          <w:tab w:val="left" w:pos="567"/>
          <w:tab w:val="left" w:pos="1134"/>
          <w:tab w:val="left" w:pos="1701"/>
        </w:tabs>
        <w:rPr>
          <w:rFonts w:cs="Arial"/>
        </w:rPr>
      </w:pPr>
    </w:p>
    <w:p w14:paraId="77D23E85" w14:textId="2F1A266A" w:rsidR="00C0522E" w:rsidRPr="00E36C50" w:rsidRDefault="00C0522E" w:rsidP="00393E21">
      <w:pPr>
        <w:numPr>
          <w:ilvl w:val="1"/>
          <w:numId w:val="7"/>
        </w:numPr>
        <w:tabs>
          <w:tab w:val="clear" w:pos="903"/>
          <w:tab w:val="left" w:pos="567"/>
          <w:tab w:val="left" w:pos="1086"/>
          <w:tab w:val="left" w:pos="1701"/>
        </w:tabs>
        <w:ind w:left="519" w:hanging="519"/>
        <w:rPr>
          <w:rFonts w:cs="Arial"/>
        </w:rPr>
      </w:pPr>
      <w:r w:rsidRPr="00E36C50">
        <w:rPr>
          <w:rFonts w:cs="Arial"/>
        </w:rPr>
        <w:t xml:space="preserve">Recommencing in the </w:t>
      </w:r>
      <w:r w:rsidR="00D55412">
        <w:rPr>
          <w:rFonts w:cs="Arial"/>
        </w:rPr>
        <w:t>s</w:t>
      </w:r>
      <w:r w:rsidRPr="00E36C50">
        <w:rPr>
          <w:rFonts w:cs="Arial"/>
        </w:rPr>
        <w:t xml:space="preserve">ame </w:t>
      </w:r>
      <w:r w:rsidR="00D55412">
        <w:rPr>
          <w:rFonts w:cs="Arial"/>
        </w:rPr>
        <w:t>q</w:t>
      </w:r>
      <w:r w:rsidRPr="00E36C50">
        <w:rPr>
          <w:rFonts w:cs="Arial"/>
        </w:rPr>
        <w:t>ualification:</w:t>
      </w:r>
    </w:p>
    <w:p w14:paraId="57B56156" w14:textId="77777777" w:rsidR="00C0522E" w:rsidRPr="00E36C50" w:rsidRDefault="00C0522E" w:rsidP="00393E21">
      <w:pPr>
        <w:tabs>
          <w:tab w:val="left" w:pos="567"/>
          <w:tab w:val="left" w:pos="1086"/>
          <w:tab w:val="left" w:pos="1701"/>
        </w:tabs>
        <w:ind w:left="519"/>
        <w:rPr>
          <w:rFonts w:cs="Arial"/>
        </w:rPr>
      </w:pPr>
    </w:p>
    <w:p w14:paraId="6464052B" w14:textId="282D8029" w:rsidR="00C0522E" w:rsidRPr="00E36C50" w:rsidRDefault="00C0522E" w:rsidP="00393E21">
      <w:pPr>
        <w:tabs>
          <w:tab w:val="left" w:pos="567"/>
          <w:tab w:val="left" w:pos="1086"/>
          <w:tab w:val="left" w:pos="1701"/>
        </w:tabs>
        <w:ind w:left="519"/>
        <w:rPr>
          <w:rFonts w:cs="Arial"/>
        </w:rPr>
      </w:pPr>
      <w:r w:rsidRPr="00E36C50">
        <w:rPr>
          <w:rFonts w:cs="Arial"/>
        </w:rPr>
        <w:t xml:space="preserve">An </w:t>
      </w:r>
      <w:r w:rsidR="00D55412">
        <w:rPr>
          <w:rFonts w:cs="Arial"/>
        </w:rPr>
        <w:t>a</w:t>
      </w:r>
      <w:r w:rsidRPr="00E36C50">
        <w:rPr>
          <w:rFonts w:cs="Arial"/>
        </w:rPr>
        <w:t xml:space="preserve">pprentice or </w:t>
      </w:r>
      <w:r w:rsidR="00D55412">
        <w:rPr>
          <w:rFonts w:cs="Arial"/>
        </w:rPr>
        <w:t>t</w:t>
      </w:r>
      <w:r w:rsidRPr="00E36C50">
        <w:rPr>
          <w:rFonts w:cs="Arial"/>
        </w:rPr>
        <w:t xml:space="preserve">rainee who has previously cancelled their Training Contract and then recommences their </w:t>
      </w:r>
      <w:r w:rsidR="00D55412">
        <w:rPr>
          <w:rFonts w:cs="Arial"/>
        </w:rPr>
        <w:t>a</w:t>
      </w:r>
      <w:r w:rsidRPr="00E36C50">
        <w:rPr>
          <w:rFonts w:cs="Arial"/>
        </w:rPr>
        <w:t xml:space="preserve">pprenticeship or </w:t>
      </w:r>
      <w:r w:rsidR="00D55412">
        <w:rPr>
          <w:rFonts w:cs="Arial"/>
        </w:rPr>
        <w:t>t</w:t>
      </w:r>
      <w:r w:rsidRPr="00E36C50">
        <w:rPr>
          <w:rFonts w:cs="Arial"/>
        </w:rPr>
        <w:t xml:space="preserve">raineeship in the same qualification will receive a </w:t>
      </w:r>
      <w:r w:rsidR="00D55412">
        <w:rPr>
          <w:rFonts w:cs="Arial"/>
        </w:rPr>
        <w:t>g</w:t>
      </w:r>
      <w:r w:rsidRPr="00E36C50">
        <w:rPr>
          <w:rFonts w:cs="Arial"/>
        </w:rPr>
        <w:t xml:space="preserve">overnment </w:t>
      </w:r>
      <w:r w:rsidR="00D55412">
        <w:rPr>
          <w:rFonts w:cs="Arial"/>
        </w:rPr>
        <w:t>c</w:t>
      </w:r>
      <w:r w:rsidRPr="00E36C50">
        <w:rPr>
          <w:rFonts w:cs="Arial"/>
        </w:rPr>
        <w:t xml:space="preserve">ontribution equal to the residual value of their </w:t>
      </w:r>
      <w:r w:rsidR="00D55412">
        <w:rPr>
          <w:rFonts w:cs="Arial"/>
        </w:rPr>
        <w:t>g</w:t>
      </w:r>
      <w:r w:rsidRPr="00E36C50">
        <w:rPr>
          <w:rFonts w:cs="Arial"/>
        </w:rPr>
        <w:t xml:space="preserve">overnment </w:t>
      </w:r>
      <w:r w:rsidR="00D55412">
        <w:rPr>
          <w:rFonts w:cs="Arial"/>
        </w:rPr>
        <w:t>c</w:t>
      </w:r>
      <w:r w:rsidRPr="00E36C50">
        <w:rPr>
          <w:rFonts w:cs="Arial"/>
        </w:rPr>
        <w:t>ontribution for the qualification at the time of recommencement.</w:t>
      </w:r>
    </w:p>
    <w:p w14:paraId="6C273628" w14:textId="77777777" w:rsidR="00C0522E" w:rsidRPr="00E36C50" w:rsidRDefault="00C0522E" w:rsidP="00393E21">
      <w:pPr>
        <w:tabs>
          <w:tab w:val="left" w:pos="567"/>
          <w:tab w:val="left" w:pos="1086"/>
          <w:tab w:val="left" w:pos="1701"/>
        </w:tabs>
        <w:ind w:left="519"/>
        <w:rPr>
          <w:rFonts w:cs="Arial"/>
        </w:rPr>
      </w:pPr>
    </w:p>
    <w:p w14:paraId="3755A02E" w14:textId="6F4F06AD" w:rsidR="00C0522E" w:rsidRPr="00E36C50" w:rsidRDefault="00C0522E" w:rsidP="00393E21">
      <w:pPr>
        <w:tabs>
          <w:tab w:val="left" w:pos="567"/>
          <w:tab w:val="left" w:pos="1086"/>
          <w:tab w:val="left" w:pos="1701"/>
        </w:tabs>
        <w:ind w:left="519"/>
        <w:rPr>
          <w:rFonts w:cs="Arial"/>
        </w:rPr>
      </w:pPr>
      <w:r w:rsidRPr="00E36C50">
        <w:rPr>
          <w:rFonts w:cs="Arial"/>
        </w:rPr>
        <w:t xml:space="preserve">The residual value of the </w:t>
      </w:r>
      <w:r w:rsidR="00D55412">
        <w:rPr>
          <w:rFonts w:cs="Arial"/>
        </w:rPr>
        <w:t>g</w:t>
      </w:r>
      <w:r w:rsidRPr="00E36C50">
        <w:rPr>
          <w:rFonts w:cs="Arial"/>
        </w:rPr>
        <w:t xml:space="preserve">overnment </w:t>
      </w:r>
      <w:r w:rsidR="00D143FE">
        <w:rPr>
          <w:rFonts w:cs="Arial"/>
        </w:rPr>
        <w:t>c</w:t>
      </w:r>
      <w:r w:rsidRPr="00E36C50">
        <w:rPr>
          <w:rFonts w:cs="Arial"/>
        </w:rPr>
        <w:t xml:space="preserve">ontribution will be calculated by multiplying the remaining number of </w:t>
      </w:r>
      <w:r w:rsidR="00D55412">
        <w:rPr>
          <w:rFonts w:cs="Arial"/>
        </w:rPr>
        <w:t>u</w:t>
      </w:r>
      <w:r w:rsidRPr="00E36C50">
        <w:rPr>
          <w:rFonts w:cs="Arial"/>
        </w:rPr>
        <w:t xml:space="preserve">nits of </w:t>
      </w:r>
      <w:r w:rsidR="00D55412">
        <w:rPr>
          <w:rFonts w:cs="Arial"/>
        </w:rPr>
        <w:t>c</w:t>
      </w:r>
      <w:r w:rsidRPr="00E36C50">
        <w:rPr>
          <w:rFonts w:cs="Arial"/>
        </w:rPr>
        <w:t xml:space="preserve">ompetency or </w:t>
      </w:r>
      <w:r w:rsidR="00D55412">
        <w:rPr>
          <w:rFonts w:cs="Arial"/>
        </w:rPr>
        <w:t>p</w:t>
      </w:r>
      <w:r w:rsidRPr="00E36C50">
        <w:rPr>
          <w:rFonts w:cs="Arial"/>
        </w:rPr>
        <w:t xml:space="preserve">oints the </w:t>
      </w:r>
      <w:r w:rsidR="00D55412">
        <w:rPr>
          <w:rFonts w:cs="Arial"/>
        </w:rPr>
        <w:t>a</w:t>
      </w:r>
      <w:r w:rsidRPr="00E36C50">
        <w:rPr>
          <w:rFonts w:cs="Arial"/>
        </w:rPr>
        <w:t xml:space="preserve">pprentice or </w:t>
      </w:r>
      <w:r w:rsidR="00D55412">
        <w:rPr>
          <w:rFonts w:cs="Arial"/>
        </w:rPr>
        <w:t>t</w:t>
      </w:r>
      <w:r w:rsidRPr="00E36C50">
        <w:rPr>
          <w:rFonts w:cs="Arial"/>
        </w:rPr>
        <w:t xml:space="preserve">rainee has to complete by the </w:t>
      </w:r>
      <w:r w:rsidR="00D55412">
        <w:rPr>
          <w:rFonts w:cs="Arial"/>
        </w:rPr>
        <w:t>u</w:t>
      </w:r>
      <w:r w:rsidRPr="00E36C50">
        <w:rPr>
          <w:rFonts w:cs="Arial"/>
        </w:rPr>
        <w:t xml:space="preserve">nit of </w:t>
      </w:r>
      <w:r w:rsidR="00D55412">
        <w:rPr>
          <w:rFonts w:cs="Arial"/>
        </w:rPr>
        <w:t>c</w:t>
      </w:r>
      <w:r w:rsidRPr="00E36C50">
        <w:rPr>
          <w:rFonts w:cs="Arial"/>
        </w:rPr>
        <w:t xml:space="preserve">ompetency or </w:t>
      </w:r>
      <w:r w:rsidR="00D55412">
        <w:rPr>
          <w:rFonts w:cs="Arial"/>
        </w:rPr>
        <w:t>p</w:t>
      </w:r>
      <w:r w:rsidRPr="00E36C50">
        <w:rPr>
          <w:rFonts w:cs="Arial"/>
        </w:rPr>
        <w:t xml:space="preserve">oint value applicable to the student when they first commenced their </w:t>
      </w:r>
      <w:r w:rsidR="00D55412">
        <w:rPr>
          <w:rFonts w:cs="Arial"/>
        </w:rPr>
        <w:t>a</w:t>
      </w:r>
      <w:r w:rsidRPr="00E36C50">
        <w:rPr>
          <w:rFonts w:cs="Arial"/>
        </w:rPr>
        <w:t>pprenticeship.</w:t>
      </w:r>
    </w:p>
    <w:p w14:paraId="6AEEE418" w14:textId="77777777" w:rsidR="00C0522E" w:rsidRPr="00E36C50" w:rsidRDefault="00C0522E" w:rsidP="00393E21">
      <w:pPr>
        <w:tabs>
          <w:tab w:val="left" w:pos="567"/>
          <w:tab w:val="left" w:pos="1086"/>
          <w:tab w:val="left" w:pos="1701"/>
        </w:tabs>
        <w:ind w:left="519"/>
        <w:rPr>
          <w:rFonts w:cs="Arial"/>
        </w:rPr>
      </w:pPr>
    </w:p>
    <w:p w14:paraId="69B14F52" w14:textId="73FD68EF" w:rsidR="00C0522E" w:rsidRPr="00E36C50" w:rsidRDefault="00C0522E" w:rsidP="00393E21">
      <w:pPr>
        <w:numPr>
          <w:ilvl w:val="1"/>
          <w:numId w:val="7"/>
        </w:numPr>
        <w:tabs>
          <w:tab w:val="clear" w:pos="903"/>
          <w:tab w:val="left" w:pos="567"/>
          <w:tab w:val="left" w:pos="1086"/>
          <w:tab w:val="left" w:pos="1701"/>
        </w:tabs>
        <w:ind w:left="519" w:hanging="519"/>
        <w:rPr>
          <w:rFonts w:cs="Arial"/>
        </w:rPr>
      </w:pPr>
      <w:r w:rsidRPr="00E36C50">
        <w:rPr>
          <w:rFonts w:cs="Arial"/>
        </w:rPr>
        <w:t xml:space="preserve">Recommencing </w:t>
      </w:r>
      <w:r w:rsidR="00D55412">
        <w:rPr>
          <w:rFonts w:cs="Arial"/>
        </w:rPr>
        <w:t>a</w:t>
      </w:r>
      <w:r w:rsidRPr="00E36C50">
        <w:rPr>
          <w:rFonts w:cs="Arial"/>
        </w:rPr>
        <w:t xml:space="preserve">pprentices or </w:t>
      </w:r>
      <w:r w:rsidR="00D55412">
        <w:rPr>
          <w:rFonts w:cs="Arial"/>
        </w:rPr>
        <w:t>t</w:t>
      </w:r>
      <w:r w:rsidRPr="00E36C50">
        <w:rPr>
          <w:rFonts w:cs="Arial"/>
        </w:rPr>
        <w:t>rainees under the Year 12 Graduate Fee-Free Training Strategy:</w:t>
      </w:r>
    </w:p>
    <w:p w14:paraId="523CFE7D" w14:textId="77777777" w:rsidR="00C0522E" w:rsidRPr="00E36C50" w:rsidRDefault="00C0522E" w:rsidP="00393E21">
      <w:pPr>
        <w:tabs>
          <w:tab w:val="left" w:pos="567"/>
          <w:tab w:val="left" w:pos="1086"/>
          <w:tab w:val="left" w:pos="1701"/>
        </w:tabs>
        <w:ind w:left="519"/>
        <w:rPr>
          <w:rFonts w:cs="Arial"/>
        </w:rPr>
      </w:pPr>
    </w:p>
    <w:p w14:paraId="4380FC1E" w14:textId="7A915315" w:rsidR="00C0522E" w:rsidRPr="00E36C50" w:rsidRDefault="00C0522E" w:rsidP="00D72577">
      <w:pPr>
        <w:tabs>
          <w:tab w:val="left" w:pos="567"/>
          <w:tab w:val="left" w:pos="1086"/>
          <w:tab w:val="left" w:pos="1701"/>
        </w:tabs>
        <w:ind w:left="519"/>
        <w:rPr>
          <w:rFonts w:cs="Arial"/>
        </w:rPr>
      </w:pPr>
      <w:r w:rsidRPr="00E36C50">
        <w:rPr>
          <w:rFonts w:cs="Arial"/>
        </w:rPr>
        <w:t xml:space="preserve">Only </w:t>
      </w:r>
      <w:r w:rsidR="00D55412">
        <w:rPr>
          <w:rFonts w:cs="Arial"/>
        </w:rPr>
        <w:t>a</w:t>
      </w:r>
      <w:r w:rsidRPr="00E36C50">
        <w:rPr>
          <w:rFonts w:cs="Arial"/>
        </w:rPr>
        <w:t xml:space="preserve">pprentices or </w:t>
      </w:r>
      <w:r w:rsidR="00D55412">
        <w:rPr>
          <w:rFonts w:cs="Arial"/>
        </w:rPr>
        <w:t>t</w:t>
      </w:r>
      <w:r w:rsidRPr="00E36C50">
        <w:rPr>
          <w:rFonts w:cs="Arial"/>
        </w:rPr>
        <w:t>rainees who recommence within 12 months of finishing Year 12 (that is, by the end of the calendar year following completion of Year 12) will continue to be eligible for fee-free training.</w:t>
      </w:r>
    </w:p>
    <w:p w14:paraId="4654E09E" w14:textId="342D4843" w:rsidR="00C0522E" w:rsidRPr="00393E21" w:rsidRDefault="00393E21" w:rsidP="00393E21">
      <w:pPr>
        <w:pStyle w:val="Heading3"/>
        <w:rPr>
          <w:rFonts w:ascii="Arial" w:hAnsi="Arial" w:cs="Arial"/>
          <w:color w:val="auto"/>
        </w:rPr>
      </w:pPr>
      <w:r>
        <w:rPr>
          <w:rFonts w:ascii="Arial" w:hAnsi="Arial" w:cs="Arial"/>
          <w:color w:val="auto"/>
        </w:rPr>
        <w:t xml:space="preserve">2.3.3 </w:t>
      </w:r>
      <w:r w:rsidR="00C0522E" w:rsidRPr="00393E21">
        <w:rPr>
          <w:rFonts w:ascii="Arial" w:hAnsi="Arial" w:cs="Arial"/>
          <w:color w:val="auto"/>
        </w:rPr>
        <w:t xml:space="preserve">Superseded </w:t>
      </w:r>
      <w:r w:rsidR="00D55412">
        <w:rPr>
          <w:rFonts w:ascii="Arial" w:hAnsi="Arial" w:cs="Arial"/>
          <w:color w:val="auto"/>
        </w:rPr>
        <w:t>q</w:t>
      </w:r>
      <w:r w:rsidR="00C0522E" w:rsidRPr="00393E21">
        <w:rPr>
          <w:rFonts w:ascii="Arial" w:hAnsi="Arial" w:cs="Arial"/>
          <w:color w:val="auto"/>
        </w:rPr>
        <w:t>ualifications</w:t>
      </w:r>
    </w:p>
    <w:p w14:paraId="4139DF72" w14:textId="77777777" w:rsidR="00C0522E" w:rsidRPr="00E36C50" w:rsidRDefault="00C0522E" w:rsidP="00E36C50">
      <w:pPr>
        <w:tabs>
          <w:tab w:val="left" w:pos="567"/>
          <w:tab w:val="left" w:pos="1134"/>
          <w:tab w:val="left" w:pos="1701"/>
        </w:tabs>
        <w:ind w:left="567"/>
        <w:rPr>
          <w:rFonts w:cs="Arial"/>
        </w:rPr>
      </w:pPr>
    </w:p>
    <w:p w14:paraId="643DEE48" w14:textId="1BCBF084" w:rsidR="00C0522E" w:rsidRPr="00E36C50" w:rsidRDefault="00C0522E" w:rsidP="00393E21">
      <w:pPr>
        <w:tabs>
          <w:tab w:val="left" w:pos="567"/>
          <w:tab w:val="left" w:pos="1134"/>
          <w:tab w:val="left" w:pos="1701"/>
        </w:tabs>
        <w:rPr>
          <w:rFonts w:cs="Arial"/>
        </w:rPr>
      </w:pPr>
      <w:r w:rsidRPr="00E36C50">
        <w:rPr>
          <w:rFonts w:cs="Arial"/>
        </w:rPr>
        <w:t>In the event that a qualification is superseded by a new qualification</w:t>
      </w:r>
      <w:r w:rsidR="00356E35">
        <w:rPr>
          <w:rFonts w:cs="Arial"/>
        </w:rPr>
        <w:t>,</w:t>
      </w:r>
      <w:r w:rsidRPr="00E36C50">
        <w:rPr>
          <w:rFonts w:cs="Arial"/>
        </w:rPr>
        <w:t xml:space="preserve"> an </w:t>
      </w:r>
      <w:r w:rsidR="00356E35">
        <w:rPr>
          <w:rFonts w:cs="Arial"/>
        </w:rPr>
        <w:t>a</w:t>
      </w:r>
      <w:r w:rsidRPr="00E36C50">
        <w:rPr>
          <w:rFonts w:cs="Arial"/>
        </w:rPr>
        <w:t xml:space="preserve">pprentice or </w:t>
      </w:r>
      <w:r w:rsidR="00356E35">
        <w:rPr>
          <w:rFonts w:cs="Arial"/>
        </w:rPr>
        <w:t>t</w:t>
      </w:r>
      <w:r w:rsidRPr="00E36C50">
        <w:rPr>
          <w:rFonts w:cs="Arial"/>
        </w:rPr>
        <w:t xml:space="preserve">rainee will transfer from the original qualification to the new qualification in accordance with the transition and teach out rules prescribed by </w:t>
      </w:r>
      <w:r w:rsidR="0007299E">
        <w:rPr>
          <w:rFonts w:cs="Arial"/>
        </w:rPr>
        <w:t xml:space="preserve">the </w:t>
      </w:r>
      <w:r w:rsidRPr="00E36C50">
        <w:rPr>
          <w:rFonts w:cs="Arial"/>
        </w:rPr>
        <w:t>A</w:t>
      </w:r>
      <w:r w:rsidR="008B6E9F">
        <w:rPr>
          <w:rFonts w:cs="Arial"/>
        </w:rPr>
        <w:t xml:space="preserve">ustralian </w:t>
      </w:r>
      <w:r w:rsidRPr="00E36C50">
        <w:rPr>
          <w:rFonts w:cs="Arial"/>
        </w:rPr>
        <w:t>S</w:t>
      </w:r>
      <w:r w:rsidR="008B6E9F">
        <w:rPr>
          <w:rFonts w:cs="Arial"/>
        </w:rPr>
        <w:t xml:space="preserve">kills </w:t>
      </w:r>
      <w:r w:rsidRPr="00E36C50">
        <w:rPr>
          <w:rFonts w:cs="Arial"/>
        </w:rPr>
        <w:t>Q</w:t>
      </w:r>
      <w:r w:rsidR="008B6E9F">
        <w:rPr>
          <w:rFonts w:cs="Arial"/>
        </w:rPr>
        <w:t xml:space="preserve">uality </w:t>
      </w:r>
      <w:r w:rsidRPr="00E36C50">
        <w:rPr>
          <w:rFonts w:cs="Arial"/>
        </w:rPr>
        <w:t>A</w:t>
      </w:r>
      <w:r w:rsidR="008B6E9F">
        <w:rPr>
          <w:rFonts w:cs="Arial"/>
        </w:rPr>
        <w:t>uthority</w:t>
      </w:r>
      <w:r w:rsidR="00727C16">
        <w:rPr>
          <w:rFonts w:cs="Arial"/>
        </w:rPr>
        <w:t xml:space="preserve"> (ASQA)</w:t>
      </w:r>
      <w:r w:rsidRPr="00E36C50">
        <w:rPr>
          <w:rFonts w:cs="Arial"/>
        </w:rPr>
        <w:t>.</w:t>
      </w:r>
    </w:p>
    <w:p w14:paraId="36EB2024" w14:textId="77777777" w:rsidR="00C0522E" w:rsidRPr="00E36C50" w:rsidRDefault="00C0522E" w:rsidP="00393E21">
      <w:pPr>
        <w:tabs>
          <w:tab w:val="left" w:pos="567"/>
          <w:tab w:val="left" w:pos="1134"/>
          <w:tab w:val="left" w:pos="1701"/>
        </w:tabs>
        <w:rPr>
          <w:rFonts w:cs="Arial"/>
        </w:rPr>
      </w:pPr>
    </w:p>
    <w:p w14:paraId="753CD2B3" w14:textId="1BBF1D99" w:rsidR="00C0522E" w:rsidRPr="00E36C50" w:rsidRDefault="00CD7B19" w:rsidP="00393E21">
      <w:pPr>
        <w:tabs>
          <w:tab w:val="left" w:pos="567"/>
          <w:tab w:val="left" w:pos="1134"/>
          <w:tab w:val="left" w:pos="1701"/>
        </w:tabs>
        <w:rPr>
          <w:rFonts w:cs="Arial"/>
        </w:rPr>
      </w:pPr>
      <w:r>
        <w:rPr>
          <w:rFonts w:cs="Arial"/>
        </w:rPr>
        <w:t>W</w:t>
      </w:r>
      <w:r w:rsidR="00C0522E" w:rsidRPr="00E36C50">
        <w:rPr>
          <w:rFonts w:cs="Arial"/>
        </w:rPr>
        <w:t xml:space="preserve">hen transitioning an </w:t>
      </w:r>
      <w:r w:rsidR="00356E35">
        <w:rPr>
          <w:rFonts w:cs="Arial"/>
        </w:rPr>
        <w:t>a</w:t>
      </w:r>
      <w:r w:rsidR="00C0522E" w:rsidRPr="00E36C50">
        <w:rPr>
          <w:rFonts w:cs="Arial"/>
        </w:rPr>
        <w:t xml:space="preserve">pprentice or </w:t>
      </w:r>
      <w:r w:rsidR="00356E35">
        <w:rPr>
          <w:rFonts w:cs="Arial"/>
        </w:rPr>
        <w:t>t</w:t>
      </w:r>
      <w:r w:rsidR="00C0522E" w:rsidRPr="00E36C50">
        <w:rPr>
          <w:rFonts w:cs="Arial"/>
        </w:rPr>
        <w:t>rainee from a superseded qualification to the new qualification</w:t>
      </w:r>
      <w:r w:rsidR="001B1ED7">
        <w:rPr>
          <w:rFonts w:cs="Arial"/>
        </w:rPr>
        <w:t>,</w:t>
      </w:r>
      <w:r w:rsidR="006E6CF1">
        <w:rPr>
          <w:rFonts w:cs="Arial"/>
        </w:rPr>
        <w:t xml:space="preserve"> and</w:t>
      </w:r>
      <w:r w:rsidR="00C4322D">
        <w:rPr>
          <w:rFonts w:cs="Arial"/>
        </w:rPr>
        <w:t xml:space="preserve"> </w:t>
      </w:r>
      <w:r w:rsidR="00C4322D" w:rsidRPr="00E36C50">
        <w:rPr>
          <w:rFonts w:cs="Arial"/>
        </w:rPr>
        <w:t xml:space="preserve">a </w:t>
      </w:r>
      <w:r w:rsidR="006E6CF1">
        <w:rPr>
          <w:rFonts w:cs="Arial"/>
        </w:rPr>
        <w:t xml:space="preserve">completed </w:t>
      </w:r>
      <w:r w:rsidR="00C4322D">
        <w:rPr>
          <w:rFonts w:cs="Arial"/>
        </w:rPr>
        <w:t>u</w:t>
      </w:r>
      <w:r w:rsidR="00C4322D" w:rsidRPr="00E36C50">
        <w:rPr>
          <w:rFonts w:cs="Arial"/>
        </w:rPr>
        <w:t xml:space="preserve">nit of </w:t>
      </w:r>
      <w:r w:rsidR="00C4322D">
        <w:rPr>
          <w:rFonts w:cs="Arial"/>
        </w:rPr>
        <w:t>c</w:t>
      </w:r>
      <w:r w:rsidR="00C4322D" w:rsidRPr="00E36C50">
        <w:rPr>
          <w:rFonts w:cs="Arial"/>
        </w:rPr>
        <w:t>ompetency is identified during the mapping process as similar but not equivalent between the superseded and new qualification</w:t>
      </w:r>
      <w:r w:rsidR="00A636AF">
        <w:rPr>
          <w:rFonts w:cs="Arial"/>
        </w:rPr>
        <w:t>,</w:t>
      </w:r>
      <w:r w:rsidR="00C4322D">
        <w:rPr>
          <w:rFonts w:cs="Arial"/>
        </w:rPr>
        <w:t xml:space="preserve"> </w:t>
      </w:r>
      <w:r w:rsidR="006E6CF1">
        <w:rPr>
          <w:rFonts w:cs="Arial"/>
        </w:rPr>
        <w:t>gap training is required</w:t>
      </w:r>
      <w:r w:rsidR="001B1ED7">
        <w:rPr>
          <w:rFonts w:cs="Arial"/>
        </w:rPr>
        <w:t xml:space="preserve"> and </w:t>
      </w:r>
      <w:r>
        <w:rPr>
          <w:rFonts w:cs="Arial"/>
        </w:rPr>
        <w:t xml:space="preserve">the </w:t>
      </w:r>
      <w:r w:rsidRPr="00E36C50">
        <w:rPr>
          <w:rFonts w:cs="Arial"/>
        </w:rPr>
        <w:t>Outcome Code 65</w:t>
      </w:r>
      <w:r w:rsidR="00C0522E" w:rsidRPr="00E36C50">
        <w:rPr>
          <w:rFonts w:cs="Arial"/>
        </w:rPr>
        <w:t xml:space="preserve"> </w:t>
      </w:r>
      <w:r w:rsidR="006E6CF1">
        <w:rPr>
          <w:rFonts w:cs="Arial"/>
        </w:rPr>
        <w:t xml:space="preserve">(Transitional gap training) </w:t>
      </w:r>
      <w:r w:rsidR="00356E35">
        <w:rPr>
          <w:rFonts w:cs="Arial"/>
        </w:rPr>
        <w:t>is to be used</w:t>
      </w:r>
      <w:r w:rsidR="00C0522E" w:rsidRPr="00E36C50">
        <w:rPr>
          <w:rFonts w:cs="Arial"/>
        </w:rPr>
        <w:t>. In this case</w:t>
      </w:r>
      <w:r w:rsidR="00356E35">
        <w:rPr>
          <w:rFonts w:cs="Arial"/>
        </w:rPr>
        <w:t>,</w:t>
      </w:r>
      <w:r w:rsidR="00C0522E" w:rsidRPr="00E36C50">
        <w:rPr>
          <w:rFonts w:cs="Arial"/>
        </w:rPr>
        <w:t xml:space="preserve"> when gap training is required</w:t>
      </w:r>
      <w:r w:rsidR="00356E35">
        <w:rPr>
          <w:rFonts w:cs="Arial"/>
        </w:rPr>
        <w:t>,</w:t>
      </w:r>
      <w:r w:rsidR="00C0522E" w:rsidRPr="00E36C50">
        <w:rPr>
          <w:rFonts w:cs="Arial"/>
        </w:rPr>
        <w:t xml:space="preserve"> the PQS must report Outcome Code 65 in order to attract a </w:t>
      </w:r>
      <w:r w:rsidR="00356E35">
        <w:rPr>
          <w:rFonts w:cs="Arial"/>
        </w:rPr>
        <w:t>five</w:t>
      </w:r>
      <w:r w:rsidR="00722941">
        <w:rPr>
          <w:rFonts w:cs="Arial"/>
        </w:rPr>
        <w:t xml:space="preserve"> (5)</w:t>
      </w:r>
      <w:r w:rsidR="00356E35">
        <w:rPr>
          <w:rFonts w:cs="Arial"/>
        </w:rPr>
        <w:t xml:space="preserve"> per cent</w:t>
      </w:r>
      <w:r w:rsidR="00C0522E" w:rsidRPr="00E36C50">
        <w:rPr>
          <w:rFonts w:cs="Arial"/>
        </w:rPr>
        <w:t xml:space="preserve"> payment for additional training delivered.</w:t>
      </w:r>
    </w:p>
    <w:p w14:paraId="396C2420" w14:textId="77777777" w:rsidR="00C0522E" w:rsidRPr="00E36C50" w:rsidRDefault="00C0522E" w:rsidP="00393E21">
      <w:pPr>
        <w:tabs>
          <w:tab w:val="left" w:pos="567"/>
          <w:tab w:val="left" w:pos="1134"/>
          <w:tab w:val="left" w:pos="1701"/>
        </w:tabs>
        <w:rPr>
          <w:rFonts w:cs="Arial"/>
        </w:rPr>
      </w:pPr>
    </w:p>
    <w:p w14:paraId="04B2A649" w14:textId="40AB1342" w:rsidR="00C0522E" w:rsidRPr="00E36C50" w:rsidRDefault="00C0522E" w:rsidP="00393E21">
      <w:pPr>
        <w:tabs>
          <w:tab w:val="left" w:pos="567"/>
          <w:tab w:val="left" w:pos="1134"/>
          <w:tab w:val="left" w:pos="1701"/>
        </w:tabs>
        <w:rPr>
          <w:rFonts w:cs="Arial"/>
        </w:rPr>
      </w:pPr>
      <w:r w:rsidRPr="00E36C50">
        <w:rPr>
          <w:rFonts w:cs="Arial"/>
        </w:rPr>
        <w:t>Using Outcome Code 65 will not affect the number of competencies undertaken to date by the</w:t>
      </w:r>
      <w:r w:rsidR="00CD7B19">
        <w:rPr>
          <w:rFonts w:cs="Arial"/>
        </w:rPr>
        <w:t xml:space="preserve"> </w:t>
      </w:r>
      <w:r w:rsidR="00356E35">
        <w:rPr>
          <w:rFonts w:cs="Arial"/>
        </w:rPr>
        <w:t>a</w:t>
      </w:r>
      <w:r w:rsidRPr="00E36C50">
        <w:rPr>
          <w:rFonts w:cs="Arial"/>
        </w:rPr>
        <w:t xml:space="preserve">pprentice or </w:t>
      </w:r>
      <w:r w:rsidR="00356E35">
        <w:rPr>
          <w:rFonts w:cs="Arial"/>
        </w:rPr>
        <w:t>t</w:t>
      </w:r>
      <w:r w:rsidRPr="00E36C50">
        <w:rPr>
          <w:rFonts w:cs="Arial"/>
        </w:rPr>
        <w:t>rainee.</w:t>
      </w:r>
    </w:p>
    <w:p w14:paraId="54A1FD02" w14:textId="77777777" w:rsidR="00C0522E" w:rsidRPr="00E36C50" w:rsidRDefault="00C0522E" w:rsidP="00393E21">
      <w:pPr>
        <w:tabs>
          <w:tab w:val="left" w:pos="567"/>
          <w:tab w:val="left" w:pos="1134"/>
          <w:tab w:val="left" w:pos="1701"/>
        </w:tabs>
        <w:rPr>
          <w:rFonts w:cs="Arial"/>
        </w:rPr>
      </w:pPr>
    </w:p>
    <w:p w14:paraId="1D8CC900" w14:textId="160DB01B" w:rsidR="00356E35" w:rsidRDefault="00C0522E" w:rsidP="00D72577">
      <w:pPr>
        <w:tabs>
          <w:tab w:val="left" w:pos="567"/>
          <w:tab w:val="left" w:pos="1134"/>
          <w:tab w:val="left" w:pos="1701"/>
        </w:tabs>
        <w:rPr>
          <w:rFonts w:cs="Arial"/>
        </w:rPr>
      </w:pPr>
      <w:r w:rsidRPr="00E36C50">
        <w:rPr>
          <w:rFonts w:cs="Arial"/>
        </w:rPr>
        <w:t xml:space="preserve">The PQS cannot charge a </w:t>
      </w:r>
      <w:r w:rsidR="00356E35">
        <w:rPr>
          <w:rFonts w:cs="Arial"/>
        </w:rPr>
        <w:t>s</w:t>
      </w:r>
      <w:r w:rsidRPr="00E36C50">
        <w:rPr>
          <w:rFonts w:cs="Arial"/>
        </w:rPr>
        <w:t xml:space="preserve">tudent </w:t>
      </w:r>
      <w:r w:rsidR="00356E35">
        <w:rPr>
          <w:rFonts w:cs="Arial"/>
        </w:rPr>
        <w:t>c</w:t>
      </w:r>
      <w:r w:rsidRPr="00E36C50">
        <w:rPr>
          <w:rFonts w:cs="Arial"/>
        </w:rPr>
        <w:t xml:space="preserve">ontribution </w:t>
      </w:r>
      <w:r w:rsidR="00356E35">
        <w:rPr>
          <w:rFonts w:cs="Arial"/>
        </w:rPr>
        <w:t>f</w:t>
      </w:r>
      <w:r w:rsidRPr="00E36C50">
        <w:rPr>
          <w:rFonts w:cs="Arial"/>
        </w:rPr>
        <w:t xml:space="preserve">ee for an enrolment in a competency, which is awarded a </w:t>
      </w:r>
      <w:r w:rsidR="008F39DA">
        <w:rPr>
          <w:rFonts w:cs="Arial"/>
        </w:rPr>
        <w:t>‘</w:t>
      </w:r>
      <w:r w:rsidRPr="00E36C50">
        <w:rPr>
          <w:rFonts w:cs="Arial"/>
        </w:rPr>
        <w:t>65 outcome</w:t>
      </w:r>
      <w:r w:rsidR="008F39DA">
        <w:rPr>
          <w:rFonts w:cs="Arial"/>
        </w:rPr>
        <w:t>’</w:t>
      </w:r>
      <w:r w:rsidRPr="00E36C50">
        <w:rPr>
          <w:rFonts w:cs="Arial"/>
        </w:rPr>
        <w:t>.</w:t>
      </w:r>
      <w:r w:rsidR="00356E35">
        <w:rPr>
          <w:rFonts w:cs="Arial"/>
        </w:rPr>
        <w:t xml:space="preserve"> </w:t>
      </w:r>
      <w:r w:rsidRPr="00E36C50">
        <w:rPr>
          <w:rFonts w:cs="Arial"/>
        </w:rPr>
        <w:t xml:space="preserve">The higher </w:t>
      </w:r>
      <w:r w:rsidR="00356E35">
        <w:rPr>
          <w:rFonts w:cs="Arial"/>
        </w:rPr>
        <w:t>g</w:t>
      </w:r>
      <w:r w:rsidRPr="00E36C50">
        <w:rPr>
          <w:rFonts w:cs="Arial"/>
        </w:rPr>
        <w:t xml:space="preserve">overnment </w:t>
      </w:r>
      <w:r w:rsidR="00356E35">
        <w:rPr>
          <w:rFonts w:cs="Arial"/>
        </w:rPr>
        <w:t>c</w:t>
      </w:r>
      <w:r w:rsidRPr="00E36C50">
        <w:rPr>
          <w:rFonts w:cs="Arial"/>
        </w:rPr>
        <w:t xml:space="preserve">ontribution and </w:t>
      </w:r>
      <w:r w:rsidR="00356E35">
        <w:rPr>
          <w:rFonts w:cs="Arial"/>
        </w:rPr>
        <w:t>u</w:t>
      </w:r>
      <w:r w:rsidRPr="00E36C50">
        <w:rPr>
          <w:rFonts w:cs="Arial"/>
        </w:rPr>
        <w:t xml:space="preserve">nits of </w:t>
      </w:r>
      <w:r w:rsidR="00356E35">
        <w:rPr>
          <w:rFonts w:cs="Arial"/>
        </w:rPr>
        <w:t>c</w:t>
      </w:r>
      <w:r w:rsidRPr="00E36C50">
        <w:rPr>
          <w:rFonts w:cs="Arial"/>
        </w:rPr>
        <w:t xml:space="preserve">ompetency or </w:t>
      </w:r>
      <w:r w:rsidR="00356E35">
        <w:rPr>
          <w:rFonts w:cs="Arial"/>
        </w:rPr>
        <w:t>p</w:t>
      </w:r>
      <w:r w:rsidRPr="00E36C50">
        <w:rPr>
          <w:rFonts w:cs="Arial"/>
        </w:rPr>
        <w:t xml:space="preserve">oint </w:t>
      </w:r>
      <w:r w:rsidR="00356E35">
        <w:rPr>
          <w:rFonts w:cs="Arial"/>
        </w:rPr>
        <w:t>c</w:t>
      </w:r>
      <w:r w:rsidRPr="00E36C50">
        <w:rPr>
          <w:rFonts w:cs="Arial"/>
        </w:rPr>
        <w:t xml:space="preserve">ount between the old and the new qualification will be applied for the </w:t>
      </w:r>
      <w:r w:rsidR="00356E35">
        <w:rPr>
          <w:rFonts w:cs="Arial"/>
        </w:rPr>
        <w:t>a</w:t>
      </w:r>
      <w:r w:rsidRPr="00E36C50">
        <w:rPr>
          <w:rFonts w:cs="Arial"/>
        </w:rPr>
        <w:t xml:space="preserve">pprentice or </w:t>
      </w:r>
      <w:r w:rsidR="00356E35">
        <w:rPr>
          <w:rFonts w:cs="Arial"/>
        </w:rPr>
        <w:t>t</w:t>
      </w:r>
      <w:r w:rsidRPr="00E36C50">
        <w:rPr>
          <w:rFonts w:cs="Arial"/>
        </w:rPr>
        <w:t>rainee.</w:t>
      </w:r>
    </w:p>
    <w:p w14:paraId="6D6BE4CE" w14:textId="77777777" w:rsidR="008B31E3" w:rsidRDefault="008B31E3" w:rsidP="00D72577">
      <w:pPr>
        <w:tabs>
          <w:tab w:val="left" w:pos="567"/>
          <w:tab w:val="left" w:pos="1134"/>
          <w:tab w:val="left" w:pos="1701"/>
        </w:tabs>
        <w:rPr>
          <w:b/>
          <w:sz w:val="28"/>
          <w:szCs w:val="28"/>
        </w:rPr>
      </w:pPr>
    </w:p>
    <w:p w14:paraId="7AA5488B" w14:textId="77777777" w:rsidR="00EE1011" w:rsidRDefault="00EE1011" w:rsidP="00D72577">
      <w:pPr>
        <w:tabs>
          <w:tab w:val="left" w:pos="567"/>
          <w:tab w:val="left" w:pos="1134"/>
          <w:tab w:val="left" w:pos="1701"/>
        </w:tabs>
        <w:rPr>
          <w:b/>
          <w:sz w:val="28"/>
          <w:szCs w:val="28"/>
        </w:rPr>
      </w:pPr>
      <w:r>
        <w:rPr>
          <w:b/>
          <w:sz w:val="28"/>
          <w:szCs w:val="28"/>
        </w:rPr>
        <w:br w:type="page"/>
      </w:r>
    </w:p>
    <w:p w14:paraId="33549F04" w14:textId="53C9AAAB" w:rsidR="00C0522E" w:rsidRPr="00D72577" w:rsidRDefault="00393E21" w:rsidP="00D72577">
      <w:pPr>
        <w:tabs>
          <w:tab w:val="left" w:pos="567"/>
          <w:tab w:val="left" w:pos="1134"/>
          <w:tab w:val="left" w:pos="1701"/>
        </w:tabs>
        <w:rPr>
          <w:rFonts w:cs="Arial"/>
        </w:rPr>
      </w:pPr>
      <w:r w:rsidRPr="00D72577">
        <w:rPr>
          <w:b/>
          <w:sz w:val="28"/>
          <w:szCs w:val="28"/>
        </w:rPr>
        <w:lastRenderedPageBreak/>
        <w:t xml:space="preserve">2.4 </w:t>
      </w:r>
      <w:r w:rsidR="00C0522E" w:rsidRPr="00D72577">
        <w:rPr>
          <w:rFonts w:cs="Arial"/>
          <w:b/>
          <w:sz w:val="28"/>
          <w:szCs w:val="28"/>
        </w:rPr>
        <w:t xml:space="preserve">Payment and </w:t>
      </w:r>
      <w:r w:rsidR="00BF10DD">
        <w:rPr>
          <w:rFonts w:cs="Arial"/>
          <w:b/>
          <w:sz w:val="28"/>
          <w:szCs w:val="28"/>
        </w:rPr>
        <w:t>r</w:t>
      </w:r>
      <w:r w:rsidR="00C0522E" w:rsidRPr="00D72577">
        <w:rPr>
          <w:rFonts w:cs="Arial"/>
          <w:b/>
          <w:sz w:val="28"/>
          <w:szCs w:val="28"/>
        </w:rPr>
        <w:t>eporting</w:t>
      </w:r>
    </w:p>
    <w:p w14:paraId="50653B63" w14:textId="77777777" w:rsidR="00C0522E" w:rsidRPr="00E36C50" w:rsidRDefault="00C0522E" w:rsidP="00E36C50">
      <w:pPr>
        <w:tabs>
          <w:tab w:val="left" w:pos="567"/>
          <w:tab w:val="left" w:pos="1134"/>
          <w:tab w:val="left" w:pos="1701"/>
        </w:tabs>
        <w:rPr>
          <w:rFonts w:cs="Arial"/>
          <w:b/>
          <w:i/>
        </w:rPr>
      </w:pPr>
    </w:p>
    <w:p w14:paraId="720AAD53" w14:textId="27B21B24" w:rsidR="00C0522E" w:rsidRPr="00E36C50" w:rsidRDefault="00C0522E" w:rsidP="00356E35">
      <w:pPr>
        <w:tabs>
          <w:tab w:val="left" w:pos="567"/>
          <w:tab w:val="left" w:pos="1134"/>
          <w:tab w:val="left" w:pos="1701"/>
        </w:tabs>
        <w:spacing w:after="120"/>
        <w:ind w:left="567" w:hanging="567"/>
        <w:rPr>
          <w:rFonts w:cs="Arial"/>
        </w:rPr>
      </w:pPr>
      <w:r w:rsidRPr="00E36C50">
        <w:rPr>
          <w:rFonts w:cs="Arial"/>
        </w:rPr>
        <w:t xml:space="preserve">To receive payment from the </w:t>
      </w:r>
      <w:r w:rsidR="00356E35">
        <w:rPr>
          <w:rFonts w:cs="Arial"/>
        </w:rPr>
        <w:t>d</w:t>
      </w:r>
      <w:r w:rsidRPr="00E36C50">
        <w:rPr>
          <w:rFonts w:cs="Arial"/>
        </w:rPr>
        <w:t>epartment, the PQS must:</w:t>
      </w:r>
    </w:p>
    <w:p w14:paraId="1EA830DB" w14:textId="4012A2EC" w:rsidR="00C0522E" w:rsidRPr="00E36C50" w:rsidRDefault="00C0522E" w:rsidP="00356E35">
      <w:pPr>
        <w:numPr>
          <w:ilvl w:val="0"/>
          <w:numId w:val="12"/>
        </w:numPr>
        <w:tabs>
          <w:tab w:val="clear" w:pos="720"/>
          <w:tab w:val="left" w:pos="567"/>
          <w:tab w:val="left" w:pos="1134"/>
          <w:tab w:val="left" w:pos="1701"/>
        </w:tabs>
        <w:spacing w:before="120" w:after="120"/>
        <w:ind w:left="567" w:hanging="567"/>
        <w:rPr>
          <w:rFonts w:cs="Arial"/>
        </w:rPr>
      </w:pPr>
      <w:r w:rsidRPr="00E36C50">
        <w:rPr>
          <w:rFonts w:cs="Arial"/>
        </w:rPr>
        <w:t xml:space="preserve">provide </w:t>
      </w:r>
      <w:r w:rsidR="000C59E8">
        <w:rPr>
          <w:rFonts w:cs="Arial"/>
        </w:rPr>
        <w:t>t</w:t>
      </w:r>
      <w:r w:rsidRPr="00E36C50">
        <w:rPr>
          <w:rFonts w:cs="Arial"/>
        </w:rPr>
        <w:t xml:space="preserve">raining and </w:t>
      </w:r>
      <w:r w:rsidR="000C59E8">
        <w:rPr>
          <w:rFonts w:cs="Arial"/>
        </w:rPr>
        <w:t>a</w:t>
      </w:r>
      <w:r w:rsidRPr="00E36C50">
        <w:rPr>
          <w:rFonts w:cs="Arial"/>
        </w:rPr>
        <w:t xml:space="preserve">ssessment services leading to the attainment of the qualification detailed on the </w:t>
      </w:r>
      <w:r w:rsidR="000C59E8">
        <w:rPr>
          <w:rFonts w:cs="Arial"/>
        </w:rPr>
        <w:t>a</w:t>
      </w:r>
      <w:r w:rsidRPr="00E36C50">
        <w:rPr>
          <w:rFonts w:cs="Arial"/>
        </w:rPr>
        <w:t xml:space="preserve">pprentice or </w:t>
      </w:r>
      <w:r w:rsidR="000C59E8">
        <w:rPr>
          <w:rFonts w:cs="Arial"/>
        </w:rPr>
        <w:t>t</w:t>
      </w:r>
      <w:r w:rsidRPr="00E36C50">
        <w:rPr>
          <w:rFonts w:cs="Arial"/>
        </w:rPr>
        <w:t>rainee’s Letter of Registration</w:t>
      </w:r>
    </w:p>
    <w:p w14:paraId="35670405" w14:textId="26010D61" w:rsidR="00C0522E" w:rsidRPr="00E36C50" w:rsidRDefault="00C0522E" w:rsidP="00393E21">
      <w:pPr>
        <w:numPr>
          <w:ilvl w:val="0"/>
          <w:numId w:val="12"/>
        </w:numPr>
        <w:tabs>
          <w:tab w:val="clear" w:pos="720"/>
          <w:tab w:val="left" w:pos="567"/>
          <w:tab w:val="left" w:pos="1134"/>
          <w:tab w:val="left" w:pos="1701"/>
        </w:tabs>
        <w:spacing w:before="120" w:after="120"/>
        <w:ind w:left="567" w:hanging="567"/>
        <w:rPr>
          <w:rFonts w:cs="Arial"/>
        </w:rPr>
      </w:pPr>
      <w:r w:rsidRPr="00E36C50">
        <w:rPr>
          <w:rFonts w:cs="Arial"/>
        </w:rPr>
        <w:t>provide administrative and support services and meet all other obligations required by any legislation, regulation or standard</w:t>
      </w:r>
    </w:p>
    <w:p w14:paraId="4C121213" w14:textId="62952F25" w:rsidR="00C0522E" w:rsidRPr="00E36C50" w:rsidRDefault="00C0522E" w:rsidP="00393E21">
      <w:pPr>
        <w:numPr>
          <w:ilvl w:val="0"/>
          <w:numId w:val="12"/>
        </w:numPr>
        <w:tabs>
          <w:tab w:val="clear" w:pos="720"/>
          <w:tab w:val="left" w:pos="567"/>
          <w:tab w:val="left" w:pos="1134"/>
          <w:tab w:val="left" w:pos="1701"/>
        </w:tabs>
        <w:spacing w:before="120" w:after="120"/>
        <w:ind w:left="567" w:hanging="567"/>
        <w:rPr>
          <w:rFonts w:cs="Arial"/>
        </w:rPr>
      </w:pPr>
      <w:r w:rsidRPr="00E36C50">
        <w:rPr>
          <w:rFonts w:cs="Arial"/>
        </w:rPr>
        <w:t xml:space="preserve">adhere to the </w:t>
      </w:r>
      <w:r w:rsidR="000C59E8">
        <w:rPr>
          <w:rFonts w:cs="Arial"/>
        </w:rPr>
        <w:t>k</w:t>
      </w:r>
      <w:r w:rsidRPr="00E36C50">
        <w:rPr>
          <w:rFonts w:cs="Arial"/>
        </w:rPr>
        <w:t xml:space="preserve">ey </w:t>
      </w:r>
      <w:r w:rsidR="000C59E8">
        <w:rPr>
          <w:rFonts w:cs="Arial"/>
        </w:rPr>
        <w:t>p</w:t>
      </w:r>
      <w:r w:rsidRPr="00E36C50">
        <w:rPr>
          <w:rFonts w:cs="Arial"/>
        </w:rPr>
        <w:t xml:space="preserve">erformance </w:t>
      </w:r>
      <w:r w:rsidR="000C59E8">
        <w:rPr>
          <w:rFonts w:cs="Arial"/>
        </w:rPr>
        <w:t>i</w:t>
      </w:r>
      <w:r w:rsidRPr="00E36C50">
        <w:rPr>
          <w:rFonts w:cs="Arial"/>
        </w:rPr>
        <w:t>ndicators</w:t>
      </w:r>
      <w:r w:rsidR="000C59E8">
        <w:rPr>
          <w:rFonts w:cs="Arial"/>
        </w:rPr>
        <w:t xml:space="preserve"> (KPIs),</w:t>
      </w:r>
      <w:r w:rsidRPr="00E36C50">
        <w:rPr>
          <w:rFonts w:cs="Arial"/>
        </w:rPr>
        <w:t xml:space="preserve"> as detail</w:t>
      </w:r>
      <w:r w:rsidR="0007299E">
        <w:rPr>
          <w:rFonts w:cs="Arial"/>
        </w:rPr>
        <w:t>ed in Appendix 1 of this policy</w:t>
      </w:r>
    </w:p>
    <w:p w14:paraId="6C4C5012" w14:textId="77777777" w:rsidR="00C0522E" w:rsidRPr="00E36C50" w:rsidRDefault="00C0522E" w:rsidP="00393E21">
      <w:pPr>
        <w:numPr>
          <w:ilvl w:val="0"/>
          <w:numId w:val="12"/>
        </w:numPr>
        <w:tabs>
          <w:tab w:val="clear" w:pos="720"/>
          <w:tab w:val="left" w:pos="567"/>
          <w:tab w:val="left" w:pos="1134"/>
          <w:tab w:val="left" w:pos="1701"/>
        </w:tabs>
        <w:spacing w:before="120" w:after="120"/>
        <w:ind w:left="567" w:hanging="567"/>
        <w:rPr>
          <w:rFonts w:cs="Arial"/>
        </w:rPr>
      </w:pPr>
      <w:r w:rsidRPr="00E36C50">
        <w:rPr>
          <w:rFonts w:cs="Arial"/>
        </w:rPr>
        <w:t xml:space="preserve">adhere to the terms and conditions detailed in their </w:t>
      </w:r>
      <w:r w:rsidRPr="008F39DA">
        <w:rPr>
          <w:rFonts w:cs="Arial"/>
          <w:i/>
        </w:rPr>
        <w:t>VET Pre-qualified Supplier Agreement</w:t>
      </w:r>
      <w:r w:rsidRPr="000C59E8">
        <w:rPr>
          <w:rFonts w:cs="Arial"/>
        </w:rPr>
        <w:t>.</w:t>
      </w:r>
    </w:p>
    <w:p w14:paraId="46A8B554" w14:textId="77777777" w:rsidR="00C0522E" w:rsidRPr="00E36C50" w:rsidRDefault="00C0522E" w:rsidP="00E36C50">
      <w:pPr>
        <w:tabs>
          <w:tab w:val="left" w:pos="567"/>
          <w:tab w:val="left" w:pos="1134"/>
          <w:tab w:val="left" w:pos="1701"/>
        </w:tabs>
        <w:rPr>
          <w:rFonts w:cs="Arial"/>
        </w:rPr>
      </w:pPr>
    </w:p>
    <w:p w14:paraId="51413BD8" w14:textId="77777777" w:rsidR="00C0522E" w:rsidRPr="00E36C50" w:rsidRDefault="00C0522E" w:rsidP="00E36C50">
      <w:pPr>
        <w:tabs>
          <w:tab w:val="left" w:pos="1134"/>
        </w:tabs>
        <w:rPr>
          <w:rFonts w:cs="Arial"/>
        </w:rPr>
      </w:pPr>
      <w:r w:rsidRPr="00E36C50">
        <w:rPr>
          <w:rFonts w:cs="Arial"/>
        </w:rPr>
        <w:t>All payments to a PQS will be made via electronic funds transfer to a bank account nominated by the PQS.</w:t>
      </w:r>
    </w:p>
    <w:p w14:paraId="4EA1AFA0" w14:textId="77777777" w:rsidR="00C0522E" w:rsidRPr="00E36C50" w:rsidRDefault="00C0522E" w:rsidP="00E36C50">
      <w:pPr>
        <w:tabs>
          <w:tab w:val="left" w:pos="1134"/>
        </w:tabs>
        <w:rPr>
          <w:rFonts w:cs="Arial"/>
        </w:rPr>
      </w:pPr>
    </w:p>
    <w:p w14:paraId="1ABF26C4" w14:textId="65F6B00B" w:rsidR="00C0522E" w:rsidRPr="00E36C50" w:rsidRDefault="00C0522E" w:rsidP="00D72577">
      <w:pPr>
        <w:tabs>
          <w:tab w:val="left" w:pos="1134"/>
        </w:tabs>
        <w:rPr>
          <w:rFonts w:cs="Arial"/>
        </w:rPr>
      </w:pPr>
      <w:r w:rsidRPr="00E36C50">
        <w:rPr>
          <w:rFonts w:cs="Arial"/>
        </w:rPr>
        <w:t xml:space="preserve">It is the sole responsibility of the PQS to inform the </w:t>
      </w:r>
      <w:r w:rsidR="000C59E8">
        <w:rPr>
          <w:rFonts w:cs="Arial"/>
        </w:rPr>
        <w:t>d</w:t>
      </w:r>
      <w:r w:rsidRPr="00E36C50">
        <w:rPr>
          <w:rFonts w:cs="Arial"/>
        </w:rPr>
        <w:t>epartment of any changes</w:t>
      </w:r>
      <w:r w:rsidR="00D72577">
        <w:rPr>
          <w:rFonts w:cs="Arial"/>
        </w:rPr>
        <w:t xml:space="preserve"> to their bank account details.</w:t>
      </w:r>
    </w:p>
    <w:p w14:paraId="323EFEA7" w14:textId="43CC8B55" w:rsidR="00C0522E" w:rsidRPr="00393E21" w:rsidRDefault="00C0522E" w:rsidP="00393E21">
      <w:pPr>
        <w:pStyle w:val="Heading3"/>
        <w:rPr>
          <w:rFonts w:ascii="Arial" w:hAnsi="Arial" w:cs="Arial"/>
          <w:color w:val="auto"/>
        </w:rPr>
      </w:pPr>
      <w:r w:rsidRPr="00393E21">
        <w:rPr>
          <w:rFonts w:ascii="Arial" w:hAnsi="Arial" w:cs="Arial"/>
          <w:color w:val="auto"/>
        </w:rPr>
        <w:t xml:space="preserve">2.4.1 Supplier </w:t>
      </w:r>
      <w:r w:rsidR="00BF10DD">
        <w:rPr>
          <w:rFonts w:ascii="Arial" w:hAnsi="Arial" w:cs="Arial"/>
          <w:color w:val="auto"/>
        </w:rPr>
        <w:t>e</w:t>
      </w:r>
      <w:r w:rsidRPr="00393E21">
        <w:rPr>
          <w:rFonts w:ascii="Arial" w:hAnsi="Arial" w:cs="Arial"/>
          <w:color w:val="auto"/>
        </w:rPr>
        <w:t>ligibility</w:t>
      </w:r>
    </w:p>
    <w:p w14:paraId="35BC1127" w14:textId="77777777" w:rsidR="00C0522E" w:rsidRPr="00E36C50" w:rsidRDefault="00C0522E" w:rsidP="00E36C50">
      <w:pPr>
        <w:tabs>
          <w:tab w:val="left" w:pos="567"/>
          <w:tab w:val="left" w:pos="1134"/>
          <w:tab w:val="left" w:pos="1701"/>
        </w:tabs>
        <w:ind w:left="567"/>
        <w:rPr>
          <w:rFonts w:cs="Arial"/>
          <w:b/>
        </w:rPr>
      </w:pPr>
    </w:p>
    <w:p w14:paraId="0AEADFC3" w14:textId="50539532" w:rsidR="00C0522E" w:rsidRPr="00E36C50" w:rsidRDefault="00C0522E" w:rsidP="00393E21">
      <w:pPr>
        <w:tabs>
          <w:tab w:val="left" w:pos="567"/>
          <w:tab w:val="left" w:pos="1134"/>
          <w:tab w:val="left" w:pos="1701"/>
        </w:tabs>
        <w:rPr>
          <w:rFonts w:cs="Arial"/>
        </w:rPr>
      </w:pPr>
      <w:r w:rsidRPr="00E36C50">
        <w:rPr>
          <w:rFonts w:cs="Arial"/>
        </w:rPr>
        <w:t xml:space="preserve">To be eligible to receive payment from the </w:t>
      </w:r>
      <w:r w:rsidR="000C59E8">
        <w:rPr>
          <w:rFonts w:cs="Arial"/>
        </w:rPr>
        <w:t>d</w:t>
      </w:r>
      <w:r w:rsidRPr="00E36C50">
        <w:rPr>
          <w:rFonts w:cs="Arial"/>
        </w:rPr>
        <w:t xml:space="preserve">epartment for the delivery of User Choice </w:t>
      </w:r>
      <w:r w:rsidR="000C59E8">
        <w:rPr>
          <w:rFonts w:cs="Arial"/>
        </w:rPr>
        <w:t>t</w:t>
      </w:r>
      <w:r w:rsidRPr="00E36C50">
        <w:rPr>
          <w:rFonts w:cs="Arial"/>
        </w:rPr>
        <w:t xml:space="preserve">raining and </w:t>
      </w:r>
      <w:r w:rsidR="000C59E8">
        <w:rPr>
          <w:rFonts w:cs="Arial"/>
        </w:rPr>
        <w:t>a</w:t>
      </w:r>
      <w:r w:rsidRPr="00E36C50">
        <w:rPr>
          <w:rFonts w:cs="Arial"/>
        </w:rPr>
        <w:t>ssessment services, a PQS must:</w:t>
      </w:r>
    </w:p>
    <w:p w14:paraId="6F96E01A" w14:textId="318F76D5" w:rsidR="00C0522E" w:rsidRPr="00E36C50" w:rsidRDefault="00C0522E" w:rsidP="00393E21">
      <w:pPr>
        <w:numPr>
          <w:ilvl w:val="0"/>
          <w:numId w:val="13"/>
        </w:numPr>
        <w:tabs>
          <w:tab w:val="clear" w:pos="720"/>
          <w:tab w:val="left" w:pos="567"/>
          <w:tab w:val="left" w:pos="1086"/>
          <w:tab w:val="left" w:pos="1701"/>
        </w:tabs>
        <w:spacing w:before="120" w:after="120"/>
        <w:ind w:left="522" w:hanging="522"/>
        <w:rPr>
          <w:rFonts w:cs="Arial"/>
        </w:rPr>
      </w:pPr>
      <w:r w:rsidRPr="00E36C50">
        <w:rPr>
          <w:rFonts w:cs="Arial"/>
        </w:rPr>
        <w:t xml:space="preserve">hold PQS status with the </w:t>
      </w:r>
      <w:r w:rsidR="000C59E8">
        <w:rPr>
          <w:rFonts w:cs="Arial"/>
        </w:rPr>
        <w:t>d</w:t>
      </w:r>
      <w:r w:rsidRPr="00E36C50">
        <w:rPr>
          <w:rFonts w:cs="Arial"/>
        </w:rPr>
        <w:t>epartment</w:t>
      </w:r>
    </w:p>
    <w:p w14:paraId="0A20425B" w14:textId="77777777" w:rsidR="00C0522E" w:rsidRPr="00E36C50" w:rsidRDefault="00C0522E" w:rsidP="00393E21">
      <w:pPr>
        <w:numPr>
          <w:ilvl w:val="0"/>
          <w:numId w:val="13"/>
        </w:numPr>
        <w:tabs>
          <w:tab w:val="clear" w:pos="720"/>
          <w:tab w:val="left" w:pos="567"/>
          <w:tab w:val="left" w:pos="1086"/>
          <w:tab w:val="left" w:pos="1701"/>
        </w:tabs>
        <w:spacing w:before="120" w:after="120"/>
        <w:ind w:left="522" w:hanging="522"/>
        <w:rPr>
          <w:rFonts w:cs="Arial"/>
        </w:rPr>
      </w:pPr>
      <w:r w:rsidRPr="00E36C50">
        <w:rPr>
          <w:rFonts w:cs="Arial"/>
        </w:rPr>
        <w:t>ensure that employment arrangements for the apprentice or trainee are compliant with the Act</w:t>
      </w:r>
    </w:p>
    <w:p w14:paraId="129E48BF" w14:textId="7A954CD4" w:rsidR="00C0522E" w:rsidRPr="00E36C50" w:rsidRDefault="00C0522E" w:rsidP="00393E21">
      <w:pPr>
        <w:numPr>
          <w:ilvl w:val="0"/>
          <w:numId w:val="13"/>
        </w:numPr>
        <w:tabs>
          <w:tab w:val="clear" w:pos="720"/>
          <w:tab w:val="left" w:pos="567"/>
          <w:tab w:val="left" w:pos="1086"/>
          <w:tab w:val="left" w:pos="1701"/>
        </w:tabs>
        <w:spacing w:before="120" w:after="120"/>
        <w:ind w:left="522" w:hanging="522"/>
        <w:rPr>
          <w:rFonts w:cs="Arial"/>
        </w:rPr>
      </w:pPr>
      <w:r w:rsidRPr="00E36C50">
        <w:rPr>
          <w:rFonts w:cs="Arial"/>
        </w:rPr>
        <w:t xml:space="preserve">meet all PQS </w:t>
      </w:r>
      <w:r w:rsidR="000C59E8">
        <w:rPr>
          <w:rFonts w:cs="Arial"/>
        </w:rPr>
        <w:t>r</w:t>
      </w:r>
      <w:r w:rsidRPr="00E36C50">
        <w:rPr>
          <w:rFonts w:cs="Arial"/>
        </w:rPr>
        <w:t>eporting requirements</w:t>
      </w:r>
      <w:r w:rsidR="000C59E8">
        <w:rPr>
          <w:rFonts w:cs="Arial"/>
        </w:rPr>
        <w:t xml:space="preserve">, </w:t>
      </w:r>
      <w:r w:rsidRPr="00E36C50">
        <w:rPr>
          <w:rFonts w:cs="Arial"/>
        </w:rPr>
        <w:t xml:space="preserve">as per </w:t>
      </w:r>
      <w:r w:rsidR="000C59E8">
        <w:rPr>
          <w:rFonts w:cs="Arial"/>
        </w:rPr>
        <w:t xml:space="preserve">sections </w:t>
      </w:r>
      <w:r w:rsidRPr="00E36C50">
        <w:rPr>
          <w:rFonts w:cs="Arial"/>
        </w:rPr>
        <w:t>2.4.2, 2.4.3 and 2.4.4</w:t>
      </w:r>
    </w:p>
    <w:p w14:paraId="4C32E8D0" w14:textId="488D19E3" w:rsidR="00C0522E" w:rsidRPr="00D72577" w:rsidRDefault="00C0522E" w:rsidP="00D72577">
      <w:pPr>
        <w:numPr>
          <w:ilvl w:val="0"/>
          <w:numId w:val="13"/>
        </w:numPr>
        <w:tabs>
          <w:tab w:val="clear" w:pos="720"/>
          <w:tab w:val="left" w:pos="567"/>
          <w:tab w:val="left" w:pos="1086"/>
          <w:tab w:val="left" w:pos="1701"/>
        </w:tabs>
        <w:spacing w:before="120" w:after="120"/>
        <w:ind w:left="522" w:hanging="522"/>
        <w:rPr>
          <w:rFonts w:cs="Arial"/>
        </w:rPr>
      </w:pPr>
      <w:r w:rsidRPr="00E36C50">
        <w:rPr>
          <w:rFonts w:cs="Arial"/>
        </w:rPr>
        <w:t xml:space="preserve">be the SRTO appearing on the </w:t>
      </w:r>
      <w:r w:rsidR="000C59E8">
        <w:rPr>
          <w:rFonts w:cs="Arial"/>
        </w:rPr>
        <w:t>a</w:t>
      </w:r>
      <w:r w:rsidRPr="00E36C50">
        <w:rPr>
          <w:rFonts w:cs="Arial"/>
        </w:rPr>
        <w:t xml:space="preserve">pprentice or </w:t>
      </w:r>
      <w:r w:rsidR="000C59E8">
        <w:rPr>
          <w:rFonts w:cs="Arial"/>
        </w:rPr>
        <w:t>t</w:t>
      </w:r>
      <w:r w:rsidRPr="00E36C50">
        <w:rPr>
          <w:rFonts w:cs="Arial"/>
        </w:rPr>
        <w:t>rainee’s Training Contract at the time of making a claim for payment.</w:t>
      </w:r>
    </w:p>
    <w:p w14:paraId="581A4130" w14:textId="68270283" w:rsidR="00C0522E" w:rsidRPr="00393E21" w:rsidRDefault="00393E21" w:rsidP="00393E21">
      <w:pPr>
        <w:pStyle w:val="Heading3"/>
        <w:rPr>
          <w:rFonts w:ascii="Arial" w:hAnsi="Arial" w:cs="Arial"/>
          <w:color w:val="auto"/>
        </w:rPr>
      </w:pPr>
      <w:r>
        <w:rPr>
          <w:rFonts w:ascii="Arial" w:hAnsi="Arial" w:cs="Arial"/>
          <w:color w:val="auto"/>
        </w:rPr>
        <w:t xml:space="preserve">2.4.2 </w:t>
      </w:r>
      <w:r w:rsidR="00C0522E" w:rsidRPr="00393E21">
        <w:rPr>
          <w:rFonts w:ascii="Arial" w:hAnsi="Arial" w:cs="Arial"/>
          <w:color w:val="auto"/>
        </w:rPr>
        <w:t xml:space="preserve">PQS </w:t>
      </w:r>
      <w:r w:rsidR="00BF10DD">
        <w:rPr>
          <w:rFonts w:ascii="Arial" w:hAnsi="Arial" w:cs="Arial"/>
          <w:color w:val="auto"/>
        </w:rPr>
        <w:t>r</w:t>
      </w:r>
      <w:r w:rsidR="00C0522E" w:rsidRPr="00393E21">
        <w:rPr>
          <w:rFonts w:ascii="Arial" w:hAnsi="Arial" w:cs="Arial"/>
          <w:color w:val="auto"/>
        </w:rPr>
        <w:t>eporting</w:t>
      </w:r>
    </w:p>
    <w:p w14:paraId="0243AF2D" w14:textId="77777777" w:rsidR="00C0522E" w:rsidRPr="00E36C50" w:rsidRDefault="00C0522E" w:rsidP="00E36C50">
      <w:pPr>
        <w:tabs>
          <w:tab w:val="left" w:pos="567"/>
          <w:tab w:val="left" w:pos="1134"/>
          <w:tab w:val="left" w:pos="1701"/>
        </w:tabs>
        <w:ind w:left="567"/>
        <w:rPr>
          <w:rFonts w:cs="Arial"/>
          <w:b/>
        </w:rPr>
      </w:pPr>
    </w:p>
    <w:p w14:paraId="79A3F190" w14:textId="1BC5A99A" w:rsidR="00C0522E" w:rsidRPr="00E36C50" w:rsidRDefault="00C0522E" w:rsidP="00393E21">
      <w:pPr>
        <w:tabs>
          <w:tab w:val="left" w:pos="567"/>
          <w:tab w:val="left" w:pos="1134"/>
          <w:tab w:val="left" w:pos="1701"/>
        </w:tabs>
        <w:rPr>
          <w:rFonts w:cs="Arial"/>
        </w:rPr>
      </w:pPr>
      <w:r w:rsidRPr="00E36C50">
        <w:rPr>
          <w:rFonts w:cs="Arial"/>
        </w:rPr>
        <w:t xml:space="preserve">To make a claim for payment for any </w:t>
      </w:r>
      <w:r w:rsidR="00285795">
        <w:rPr>
          <w:rFonts w:cs="Arial"/>
        </w:rPr>
        <w:t>t</w:t>
      </w:r>
      <w:r w:rsidRPr="00E36C50">
        <w:rPr>
          <w:rFonts w:cs="Arial"/>
        </w:rPr>
        <w:t xml:space="preserve">raining and </w:t>
      </w:r>
      <w:r w:rsidR="000C59E8">
        <w:rPr>
          <w:rFonts w:cs="Arial"/>
        </w:rPr>
        <w:t>a</w:t>
      </w:r>
      <w:r w:rsidRPr="00E36C50">
        <w:rPr>
          <w:rFonts w:cs="Arial"/>
        </w:rPr>
        <w:t xml:space="preserve">ssessment delivery, a PQS must provide an electronic claim report to the </w:t>
      </w:r>
      <w:r w:rsidR="000C59E8">
        <w:rPr>
          <w:rFonts w:cs="Arial"/>
        </w:rPr>
        <w:t>d</w:t>
      </w:r>
      <w:r w:rsidRPr="00E36C50">
        <w:rPr>
          <w:rFonts w:cs="Arial"/>
        </w:rPr>
        <w:t>epartment using the latest AVETMISS compliant system.</w:t>
      </w:r>
    </w:p>
    <w:p w14:paraId="21772591" w14:textId="77777777" w:rsidR="00C0522E" w:rsidRPr="00E36C50" w:rsidRDefault="00C0522E" w:rsidP="00393E21">
      <w:pPr>
        <w:tabs>
          <w:tab w:val="left" w:pos="567"/>
          <w:tab w:val="left" w:pos="1134"/>
          <w:tab w:val="left" w:pos="1701"/>
        </w:tabs>
        <w:rPr>
          <w:rFonts w:cs="Arial"/>
        </w:rPr>
      </w:pPr>
    </w:p>
    <w:p w14:paraId="72E8E6A4" w14:textId="77777777" w:rsidR="00C0522E" w:rsidRDefault="00C0522E" w:rsidP="00393E21">
      <w:pPr>
        <w:tabs>
          <w:tab w:val="left" w:pos="567"/>
          <w:tab w:val="left" w:pos="1134"/>
          <w:tab w:val="left" w:pos="1701"/>
        </w:tabs>
        <w:rPr>
          <w:rFonts w:cs="Arial"/>
        </w:rPr>
      </w:pPr>
      <w:r w:rsidRPr="00E36C50">
        <w:rPr>
          <w:rFonts w:cs="Arial"/>
        </w:rPr>
        <w:t>It is the sole responsibility of the PQS to ensure that their AVETMISS system complies with the relevant and latest AVETMISS release requirements.</w:t>
      </w:r>
    </w:p>
    <w:p w14:paraId="3F8AEB78" w14:textId="77777777" w:rsidR="00665A6E" w:rsidRDefault="00665A6E" w:rsidP="00393E21">
      <w:pPr>
        <w:tabs>
          <w:tab w:val="left" w:pos="567"/>
          <w:tab w:val="left" w:pos="1134"/>
          <w:tab w:val="left" w:pos="1701"/>
        </w:tabs>
        <w:rPr>
          <w:rFonts w:cs="Arial"/>
        </w:rPr>
      </w:pPr>
    </w:p>
    <w:p w14:paraId="5005EA90" w14:textId="4099C3A4" w:rsidR="00C0522E" w:rsidRPr="00E36C50" w:rsidRDefault="00665A6E" w:rsidP="00393E21">
      <w:pPr>
        <w:tabs>
          <w:tab w:val="left" w:pos="567"/>
          <w:tab w:val="left" w:pos="1134"/>
          <w:tab w:val="left" w:pos="1701"/>
        </w:tabs>
        <w:rPr>
          <w:rFonts w:cs="Arial"/>
        </w:rPr>
      </w:pPr>
      <w:r>
        <w:rPr>
          <w:rFonts w:cs="Arial"/>
        </w:rPr>
        <w:t>It is compulsory that PQS use DET Connect to upload VET activity data.</w:t>
      </w:r>
      <w:r w:rsidR="00720F99">
        <w:rPr>
          <w:rFonts w:cs="Arial"/>
        </w:rPr>
        <w:t xml:space="preserve"> </w:t>
      </w:r>
      <w:r w:rsidR="00C0522E" w:rsidRPr="00E36C50">
        <w:rPr>
          <w:rFonts w:cs="Arial"/>
        </w:rPr>
        <w:t>A PQS will only receive payment for data received that is error</w:t>
      </w:r>
      <w:r w:rsidR="00720F99">
        <w:rPr>
          <w:rFonts w:cs="Arial"/>
        </w:rPr>
        <w:t>-</w:t>
      </w:r>
      <w:r w:rsidR="00C0522E" w:rsidRPr="00E36C50">
        <w:rPr>
          <w:rFonts w:cs="Arial"/>
        </w:rPr>
        <w:t xml:space="preserve">free and meets the standard </w:t>
      </w:r>
      <w:r w:rsidR="00BF10DD">
        <w:rPr>
          <w:rFonts w:cs="Arial"/>
        </w:rPr>
        <w:t>d</w:t>
      </w:r>
      <w:r w:rsidR="00C0522E" w:rsidRPr="00E36C50">
        <w:rPr>
          <w:rFonts w:cs="Arial"/>
        </w:rPr>
        <w:t>epartmental validations for User Choice delivery and payment.</w:t>
      </w:r>
    </w:p>
    <w:p w14:paraId="0E0463B8" w14:textId="77777777" w:rsidR="00C0522E" w:rsidRPr="00E36C50" w:rsidRDefault="00C0522E" w:rsidP="00393E21">
      <w:pPr>
        <w:tabs>
          <w:tab w:val="left" w:pos="567"/>
          <w:tab w:val="left" w:pos="1134"/>
          <w:tab w:val="left" w:pos="1701"/>
        </w:tabs>
        <w:rPr>
          <w:rFonts w:cs="Arial"/>
        </w:rPr>
      </w:pPr>
    </w:p>
    <w:p w14:paraId="59722F4F" w14:textId="264A8A4B" w:rsidR="00C0522E" w:rsidRPr="00E36C50" w:rsidRDefault="00C0522E" w:rsidP="00393E21">
      <w:pPr>
        <w:tabs>
          <w:tab w:val="left" w:pos="567"/>
          <w:tab w:val="left" w:pos="1134"/>
          <w:tab w:val="left" w:pos="1701"/>
        </w:tabs>
        <w:rPr>
          <w:rFonts w:cs="Arial"/>
        </w:rPr>
      </w:pPr>
      <w:r w:rsidRPr="00E36C50">
        <w:rPr>
          <w:rFonts w:cs="Arial"/>
        </w:rPr>
        <w:t xml:space="preserve">It is the sole responsibility of the PQS to rectify any data errors with the relevant </w:t>
      </w:r>
      <w:r w:rsidR="00BF10DD">
        <w:rPr>
          <w:rFonts w:cs="Arial"/>
        </w:rPr>
        <w:t>d</w:t>
      </w:r>
      <w:r w:rsidRPr="00E36C50">
        <w:rPr>
          <w:rFonts w:cs="Arial"/>
        </w:rPr>
        <w:t>epartmental sectors prior to receiving payment.</w:t>
      </w:r>
    </w:p>
    <w:p w14:paraId="0C8DBCA6" w14:textId="77777777" w:rsidR="00C0522E" w:rsidRPr="00E36C50" w:rsidRDefault="00C0522E" w:rsidP="00E36C50">
      <w:pPr>
        <w:tabs>
          <w:tab w:val="left" w:pos="567"/>
          <w:tab w:val="left" w:pos="1134"/>
          <w:tab w:val="left" w:pos="1701"/>
        </w:tabs>
        <w:ind w:left="567"/>
        <w:rPr>
          <w:rFonts w:cs="Arial"/>
        </w:rPr>
      </w:pPr>
    </w:p>
    <w:p w14:paraId="348AE2B4" w14:textId="13E51B34" w:rsidR="00C0522E" w:rsidRPr="00393E21" w:rsidRDefault="00393E21" w:rsidP="00393E21">
      <w:pPr>
        <w:pStyle w:val="AppendixItem"/>
        <w:numPr>
          <w:ilvl w:val="0"/>
          <w:numId w:val="0"/>
        </w:numPr>
        <w:tabs>
          <w:tab w:val="left" w:pos="567"/>
          <w:tab w:val="left" w:pos="1134"/>
          <w:tab w:val="left" w:pos="1701"/>
        </w:tabs>
        <w:spacing w:before="0" w:after="0"/>
        <w:outlineLvl w:val="2"/>
      </w:pPr>
      <w:bookmarkStart w:id="2" w:name="_Ref161032359"/>
      <w:r>
        <w:t xml:space="preserve">2.4.3 </w:t>
      </w:r>
      <w:r w:rsidR="00C0522E" w:rsidRPr="00393E21">
        <w:t xml:space="preserve">AVETMISS </w:t>
      </w:r>
      <w:r w:rsidR="00BF10DD">
        <w:t>r</w:t>
      </w:r>
      <w:r w:rsidR="00C0522E" w:rsidRPr="00393E21">
        <w:t xml:space="preserve">eporting </w:t>
      </w:r>
      <w:r w:rsidR="00BF10DD">
        <w:t>r</w:t>
      </w:r>
      <w:r w:rsidR="00C0522E" w:rsidRPr="00393E21">
        <w:t>equirements</w:t>
      </w:r>
      <w:bookmarkEnd w:id="2"/>
    </w:p>
    <w:p w14:paraId="4F27E849" w14:textId="77777777" w:rsidR="00C0522E" w:rsidRPr="00E36C50" w:rsidRDefault="00C0522E" w:rsidP="00E36C50">
      <w:pPr>
        <w:pStyle w:val="AppendixItem"/>
        <w:numPr>
          <w:ilvl w:val="0"/>
          <w:numId w:val="0"/>
        </w:numPr>
        <w:tabs>
          <w:tab w:val="left" w:pos="567"/>
          <w:tab w:val="left" w:pos="1134"/>
          <w:tab w:val="left" w:pos="1701"/>
        </w:tabs>
        <w:spacing w:before="0" w:after="0"/>
        <w:ind w:left="567"/>
        <w:rPr>
          <w:sz w:val="20"/>
          <w:szCs w:val="20"/>
        </w:rPr>
      </w:pPr>
    </w:p>
    <w:p w14:paraId="2E30126A" w14:textId="5066D773" w:rsidR="00C0522E" w:rsidRPr="00E36C50" w:rsidRDefault="00C0522E" w:rsidP="00393E21">
      <w:pPr>
        <w:pStyle w:val="AppendixText1"/>
        <w:tabs>
          <w:tab w:val="left" w:pos="567"/>
          <w:tab w:val="left" w:pos="1134"/>
          <w:tab w:val="left" w:pos="1701"/>
        </w:tabs>
        <w:spacing w:before="0" w:after="0"/>
        <w:jc w:val="left"/>
      </w:pPr>
      <w:r w:rsidRPr="00E36C50">
        <w:t xml:space="preserve">In relation to each </w:t>
      </w:r>
      <w:r w:rsidR="00BF10DD">
        <w:t>a</w:t>
      </w:r>
      <w:r w:rsidRPr="00E36C50">
        <w:t xml:space="preserve">pprentice or </w:t>
      </w:r>
      <w:r w:rsidR="00BF10DD">
        <w:t>t</w:t>
      </w:r>
      <w:r w:rsidRPr="00E36C50">
        <w:t>rainee</w:t>
      </w:r>
      <w:r w:rsidR="00BF10DD">
        <w:t>,</w:t>
      </w:r>
      <w:r w:rsidRPr="00E36C50">
        <w:t xml:space="preserve"> the </w:t>
      </w:r>
      <w:r w:rsidR="00BF10DD">
        <w:t>s</w:t>
      </w:r>
      <w:r w:rsidRPr="00E36C50">
        <w:t>upplier must submit electronic AVETMISS data that contains full and correct information against all relevant fields in AVETMISS as superseded, amended or replaced from time to time, including the following:</w:t>
      </w:r>
    </w:p>
    <w:p w14:paraId="053F4860" w14:textId="07A5A475" w:rsidR="00C0522E" w:rsidRDefault="00C0522E" w:rsidP="00393E21">
      <w:pPr>
        <w:pStyle w:val="AppendixNumberedText1"/>
        <w:numPr>
          <w:ilvl w:val="0"/>
          <w:numId w:val="22"/>
        </w:numPr>
        <w:tabs>
          <w:tab w:val="clear" w:pos="1287"/>
          <w:tab w:val="left" w:pos="567"/>
          <w:tab w:val="left" w:pos="1134"/>
          <w:tab w:val="left" w:pos="1701"/>
        </w:tabs>
        <w:spacing w:after="120"/>
        <w:ind w:left="567" w:hanging="567"/>
        <w:jc w:val="left"/>
      </w:pPr>
      <w:r w:rsidRPr="00E36C50">
        <w:t xml:space="preserve">the </w:t>
      </w:r>
      <w:r w:rsidR="00BF10DD">
        <w:t>‘p</w:t>
      </w:r>
      <w:r w:rsidRPr="00E36C50">
        <w:t xml:space="preserve">re-qualified </w:t>
      </w:r>
      <w:r w:rsidR="00BF10DD">
        <w:t>s</w:t>
      </w:r>
      <w:r w:rsidRPr="00E36C50">
        <w:t xml:space="preserve">upplier </w:t>
      </w:r>
      <w:r w:rsidR="00BF10DD">
        <w:t>n</w:t>
      </w:r>
      <w:r w:rsidRPr="00E36C50">
        <w:t>umber</w:t>
      </w:r>
      <w:r w:rsidR="00BF10DD">
        <w:t>’</w:t>
      </w:r>
      <w:r w:rsidRPr="00E36C50">
        <w:t xml:space="preserve"> shown on the letter advising an RTO of their successful application for PQS and the attached </w:t>
      </w:r>
      <w:r w:rsidR="00BF10DD">
        <w:t>d</w:t>
      </w:r>
      <w:r w:rsidRPr="00A636AF">
        <w:t xml:space="preserve">elivery </w:t>
      </w:r>
      <w:r w:rsidR="00BF10DD">
        <w:t>s</w:t>
      </w:r>
      <w:r w:rsidRPr="00A636AF">
        <w:t>chedule</w:t>
      </w:r>
    </w:p>
    <w:p w14:paraId="1AFF16C5" w14:textId="2D2AD520" w:rsidR="008427B6" w:rsidRPr="00E36C50" w:rsidRDefault="008427B6" w:rsidP="00393E21">
      <w:pPr>
        <w:pStyle w:val="AppendixNumberedText1"/>
        <w:numPr>
          <w:ilvl w:val="0"/>
          <w:numId w:val="22"/>
        </w:numPr>
        <w:tabs>
          <w:tab w:val="clear" w:pos="1287"/>
          <w:tab w:val="left" w:pos="567"/>
          <w:tab w:val="left" w:pos="1134"/>
          <w:tab w:val="left" w:pos="1701"/>
        </w:tabs>
        <w:spacing w:after="120"/>
        <w:ind w:left="567" w:hanging="567"/>
        <w:jc w:val="left"/>
      </w:pPr>
      <w:r>
        <w:t>a verified Unique Student Identifier (USI)</w:t>
      </w:r>
    </w:p>
    <w:p w14:paraId="4B027E11" w14:textId="1E988E77" w:rsidR="00393E21" w:rsidRDefault="00C0522E" w:rsidP="00393E21">
      <w:pPr>
        <w:pStyle w:val="AppendixNumberedText1"/>
        <w:numPr>
          <w:ilvl w:val="0"/>
          <w:numId w:val="22"/>
        </w:numPr>
        <w:tabs>
          <w:tab w:val="clear" w:pos="1287"/>
          <w:tab w:val="left" w:pos="567"/>
          <w:tab w:val="left" w:pos="1134"/>
          <w:tab w:val="left" w:pos="1701"/>
        </w:tabs>
        <w:spacing w:after="120"/>
        <w:ind w:left="567" w:hanging="567"/>
        <w:jc w:val="left"/>
      </w:pPr>
      <w:r w:rsidRPr="00E36C50">
        <w:t xml:space="preserve">relevant </w:t>
      </w:r>
      <w:r w:rsidR="00BF10DD">
        <w:t>‘f</w:t>
      </w:r>
      <w:r w:rsidRPr="00E36C50">
        <w:t xml:space="preserve">und </w:t>
      </w:r>
      <w:r w:rsidR="00BF10DD">
        <w:t>s</w:t>
      </w:r>
      <w:r w:rsidRPr="00E36C50">
        <w:t xml:space="preserve">ource </w:t>
      </w:r>
      <w:r w:rsidR="00BF10DD">
        <w:t>c</w:t>
      </w:r>
      <w:r w:rsidRPr="00E36C50">
        <w:t>ode</w:t>
      </w:r>
      <w:r w:rsidR="00BF10DD">
        <w:t>’</w:t>
      </w:r>
      <w:r w:rsidRPr="00E36C50">
        <w:t xml:space="preserve"> specified in this policy</w:t>
      </w:r>
    </w:p>
    <w:p w14:paraId="2805BD33" w14:textId="2BA057DD" w:rsidR="00393E21" w:rsidRDefault="008F39DA" w:rsidP="00393E21">
      <w:pPr>
        <w:pStyle w:val="AppendixNumberedText1"/>
        <w:numPr>
          <w:ilvl w:val="0"/>
          <w:numId w:val="22"/>
        </w:numPr>
        <w:tabs>
          <w:tab w:val="clear" w:pos="1287"/>
          <w:tab w:val="left" w:pos="567"/>
          <w:tab w:val="left" w:pos="1134"/>
          <w:tab w:val="left" w:pos="1701"/>
        </w:tabs>
        <w:spacing w:after="120"/>
        <w:ind w:left="567" w:hanging="567"/>
        <w:jc w:val="left"/>
      </w:pPr>
      <w:r>
        <w:t>‘</w:t>
      </w:r>
      <w:r w:rsidR="004664CD">
        <w:t>d</w:t>
      </w:r>
      <w:r w:rsidR="00C0522E" w:rsidRPr="00E36C50">
        <w:t xml:space="preserve">elivery </w:t>
      </w:r>
      <w:r w:rsidR="004664CD">
        <w:t>t</w:t>
      </w:r>
      <w:r w:rsidR="00C0522E" w:rsidRPr="00E36C50">
        <w:t xml:space="preserve">ype </w:t>
      </w:r>
      <w:r w:rsidR="004664CD">
        <w:t>i</w:t>
      </w:r>
      <w:r w:rsidR="00C0522E" w:rsidRPr="00E36C50">
        <w:t>dentifier</w:t>
      </w:r>
      <w:r>
        <w:t>’</w:t>
      </w:r>
      <w:r w:rsidR="00C0522E" w:rsidRPr="00E36C50">
        <w:t xml:space="preserve"> specified in AVETMISS for the relevant mode of delivery</w:t>
      </w:r>
    </w:p>
    <w:p w14:paraId="00BB67A7" w14:textId="07FD675C" w:rsidR="00393E21" w:rsidRDefault="008F39DA" w:rsidP="00393E21">
      <w:pPr>
        <w:pStyle w:val="AppendixNumberedText1"/>
        <w:numPr>
          <w:ilvl w:val="0"/>
          <w:numId w:val="22"/>
        </w:numPr>
        <w:tabs>
          <w:tab w:val="clear" w:pos="1287"/>
          <w:tab w:val="left" w:pos="567"/>
          <w:tab w:val="left" w:pos="1134"/>
          <w:tab w:val="left" w:pos="1701"/>
        </w:tabs>
        <w:spacing w:after="120"/>
        <w:ind w:left="567" w:hanging="567"/>
        <w:jc w:val="left"/>
      </w:pPr>
      <w:r>
        <w:t>‘</w:t>
      </w:r>
      <w:r w:rsidR="004664CD">
        <w:t>o</w:t>
      </w:r>
      <w:r w:rsidR="00C0522E" w:rsidRPr="00393E21">
        <w:t xml:space="preserve">utcome </w:t>
      </w:r>
      <w:r w:rsidR="004664CD">
        <w:t>i</w:t>
      </w:r>
      <w:r w:rsidR="00C0522E" w:rsidRPr="00393E21">
        <w:t>dentifier</w:t>
      </w:r>
      <w:r>
        <w:t>'</w:t>
      </w:r>
      <w:r w:rsidR="00C0522E" w:rsidRPr="00393E21">
        <w:t xml:space="preserve"> specif</w:t>
      </w:r>
      <w:r w:rsidR="00393E21">
        <w:t>ied in AVETMISS and this policy</w:t>
      </w:r>
    </w:p>
    <w:p w14:paraId="0F4E2596" w14:textId="3E27AA7A" w:rsidR="00393E21" w:rsidRDefault="0007299E" w:rsidP="00393E21">
      <w:pPr>
        <w:pStyle w:val="AppendixNumberedText1"/>
        <w:numPr>
          <w:ilvl w:val="0"/>
          <w:numId w:val="22"/>
        </w:numPr>
        <w:tabs>
          <w:tab w:val="clear" w:pos="1287"/>
          <w:tab w:val="left" w:pos="567"/>
          <w:tab w:val="left" w:pos="1134"/>
          <w:tab w:val="left" w:pos="1701"/>
        </w:tabs>
        <w:spacing w:after="120"/>
        <w:ind w:left="567" w:hanging="567"/>
        <w:jc w:val="left"/>
      </w:pPr>
      <w:r>
        <w:rPr>
          <w:rFonts w:eastAsia="SimSun"/>
          <w:lang w:eastAsia="zh-CN"/>
        </w:rPr>
        <w:lastRenderedPageBreak/>
        <w:t>‘</w:t>
      </w:r>
      <w:r w:rsidR="00BF10DD">
        <w:rPr>
          <w:rFonts w:eastAsia="SimSun"/>
          <w:lang w:eastAsia="zh-CN"/>
        </w:rPr>
        <w:t>l</w:t>
      </w:r>
      <w:r w:rsidR="00C0522E" w:rsidRPr="00393E21">
        <w:rPr>
          <w:rFonts w:eastAsia="SimSun"/>
          <w:lang w:eastAsia="zh-CN"/>
        </w:rPr>
        <w:t>ocation postcode</w:t>
      </w:r>
      <w:r w:rsidR="00BF10DD">
        <w:rPr>
          <w:rFonts w:eastAsia="SimSun"/>
          <w:lang w:eastAsia="zh-CN"/>
        </w:rPr>
        <w:t>’</w:t>
      </w:r>
      <w:r w:rsidR="00C0522E" w:rsidRPr="00393E21">
        <w:rPr>
          <w:rFonts w:eastAsia="SimSun"/>
          <w:lang w:eastAsia="zh-CN"/>
        </w:rPr>
        <w:t xml:space="preserve"> where the </w:t>
      </w:r>
      <w:r w:rsidR="00BF10DD">
        <w:rPr>
          <w:rFonts w:eastAsia="SimSun"/>
          <w:lang w:eastAsia="zh-CN"/>
        </w:rPr>
        <w:t>a</w:t>
      </w:r>
      <w:r w:rsidR="00C0522E" w:rsidRPr="00393E21">
        <w:rPr>
          <w:rFonts w:eastAsia="SimSun"/>
          <w:lang w:eastAsia="zh-CN"/>
        </w:rPr>
        <w:t xml:space="preserve">pprentice or </w:t>
      </w:r>
      <w:r w:rsidR="00BF10DD">
        <w:rPr>
          <w:rFonts w:eastAsia="SimSun"/>
          <w:lang w:eastAsia="zh-CN"/>
        </w:rPr>
        <w:t>t</w:t>
      </w:r>
      <w:r w:rsidR="00C0522E" w:rsidRPr="00393E21">
        <w:rPr>
          <w:rFonts w:eastAsia="SimSun"/>
          <w:lang w:eastAsia="zh-CN"/>
        </w:rPr>
        <w:t>rainee predominantly undertakes training and/or assessment (excluding online delivery)</w:t>
      </w:r>
      <w:r w:rsidR="00BF10DD">
        <w:rPr>
          <w:rFonts w:eastAsia="SimSun"/>
          <w:lang w:eastAsia="zh-CN"/>
        </w:rPr>
        <w:t xml:space="preserve">, </w:t>
      </w:r>
      <w:r w:rsidR="00C0522E" w:rsidRPr="00393E21">
        <w:rPr>
          <w:rFonts w:eastAsia="SimSun"/>
          <w:lang w:eastAsia="zh-CN"/>
        </w:rPr>
        <w:t xml:space="preserve">as specified in the </w:t>
      </w:r>
      <w:r w:rsidR="00C0522E" w:rsidRPr="00A636AF">
        <w:rPr>
          <w:rFonts w:eastAsia="SimSun"/>
          <w:iCs/>
          <w:lang w:eastAsia="zh-CN"/>
        </w:rPr>
        <w:t>User Choice Localities and Location Loadings</w:t>
      </w:r>
      <w:r w:rsidR="00C0522E" w:rsidRPr="00393E21">
        <w:rPr>
          <w:rFonts w:eastAsia="SimSun"/>
          <w:lang w:eastAsia="zh-CN"/>
        </w:rPr>
        <w:t xml:space="preserve"> </w:t>
      </w:r>
      <w:r w:rsidR="00720F99">
        <w:rPr>
          <w:rFonts w:eastAsia="SimSun"/>
          <w:lang w:eastAsia="zh-CN"/>
        </w:rPr>
        <w:t xml:space="preserve">document, published on the </w:t>
      </w:r>
      <w:r w:rsidR="00720F99">
        <w:t>User Choice documents webpage of the d</w:t>
      </w:r>
      <w:r w:rsidR="00720F99" w:rsidRPr="00E36C50">
        <w:t xml:space="preserve">epartment’s </w:t>
      </w:r>
      <w:r w:rsidR="00720F99">
        <w:t>Training website</w:t>
      </w:r>
      <w:r w:rsidR="00BF10DD">
        <w:t>.</w:t>
      </w:r>
      <w:r w:rsidR="00C0522E" w:rsidRPr="00393E21">
        <w:rPr>
          <w:rFonts w:eastAsia="SimSun"/>
          <w:lang w:eastAsia="zh-CN"/>
        </w:rPr>
        <w:t xml:space="preserve"> In the case of online delivery</w:t>
      </w:r>
      <w:r w:rsidR="00BF10DD">
        <w:rPr>
          <w:rFonts w:eastAsia="SimSun"/>
          <w:lang w:eastAsia="zh-CN"/>
        </w:rPr>
        <w:t>,</w:t>
      </w:r>
      <w:r w:rsidR="00C0522E" w:rsidRPr="00393E21">
        <w:rPr>
          <w:rFonts w:eastAsia="SimSun"/>
          <w:lang w:eastAsia="zh-CN"/>
        </w:rPr>
        <w:t xml:space="preserve"> the RTO must report the postcode of where the training is coordinated from.</w:t>
      </w:r>
      <w:r w:rsidR="00C0522E" w:rsidRPr="00393E21">
        <w:rPr>
          <w:rFonts w:eastAsia="SimSun"/>
          <w:u w:val="single"/>
          <w:lang w:eastAsia="zh-CN"/>
        </w:rPr>
        <w:t xml:space="preserve"> </w:t>
      </w:r>
    </w:p>
    <w:p w14:paraId="377D71E1" w14:textId="7EDEDFB6" w:rsidR="00393E21" w:rsidRDefault="00C0522E" w:rsidP="00393E21">
      <w:pPr>
        <w:pStyle w:val="AppendixNumberedText1"/>
        <w:numPr>
          <w:ilvl w:val="0"/>
          <w:numId w:val="22"/>
        </w:numPr>
        <w:tabs>
          <w:tab w:val="clear" w:pos="1287"/>
          <w:tab w:val="left" w:pos="567"/>
          <w:tab w:val="left" w:pos="1134"/>
          <w:tab w:val="left" w:pos="1701"/>
        </w:tabs>
        <w:spacing w:after="120"/>
        <w:ind w:left="567" w:hanging="567"/>
        <w:jc w:val="left"/>
      </w:pPr>
      <w:r w:rsidRPr="00E36C50">
        <w:t>Training Contract DELTA registration number</w:t>
      </w:r>
    </w:p>
    <w:p w14:paraId="425D169D" w14:textId="25BE5D05" w:rsidR="00393E21" w:rsidRDefault="00C0522E" w:rsidP="00393E21">
      <w:pPr>
        <w:pStyle w:val="AppendixNumberedText1"/>
        <w:numPr>
          <w:ilvl w:val="0"/>
          <w:numId w:val="22"/>
        </w:numPr>
        <w:tabs>
          <w:tab w:val="clear" w:pos="1287"/>
          <w:tab w:val="left" w:pos="567"/>
          <w:tab w:val="left" w:pos="1134"/>
          <w:tab w:val="left" w:pos="1701"/>
        </w:tabs>
        <w:spacing w:after="120"/>
        <w:ind w:left="567" w:hanging="567"/>
        <w:jc w:val="left"/>
      </w:pPr>
      <w:r w:rsidRPr="00E36C50">
        <w:t xml:space="preserve">an </w:t>
      </w:r>
      <w:r w:rsidR="00BF10DD">
        <w:t>a</w:t>
      </w:r>
      <w:r w:rsidRPr="00E36C50">
        <w:t xml:space="preserve">pprentice or </w:t>
      </w:r>
      <w:r w:rsidR="00BF10DD">
        <w:t>t</w:t>
      </w:r>
      <w:r w:rsidRPr="00E36C50">
        <w:t>rainee’s eligibility as a priority population group</w:t>
      </w:r>
    </w:p>
    <w:p w14:paraId="094A55CA" w14:textId="42ED619F" w:rsidR="00393E21" w:rsidRDefault="00BF10DD" w:rsidP="00393E21">
      <w:pPr>
        <w:pStyle w:val="AppendixNumberedText1"/>
        <w:numPr>
          <w:ilvl w:val="0"/>
          <w:numId w:val="22"/>
        </w:numPr>
        <w:tabs>
          <w:tab w:val="clear" w:pos="1287"/>
          <w:tab w:val="left" w:pos="567"/>
          <w:tab w:val="left" w:pos="1134"/>
          <w:tab w:val="left" w:pos="1701"/>
        </w:tabs>
        <w:spacing w:after="120"/>
        <w:ind w:left="567" w:hanging="567"/>
        <w:jc w:val="left"/>
      </w:pPr>
      <w:r>
        <w:rPr>
          <w:lang w:eastAsia="en-AU"/>
        </w:rPr>
        <w:t>‘h</w:t>
      </w:r>
      <w:r w:rsidR="00C0522E" w:rsidRPr="00E36C50">
        <w:rPr>
          <w:lang w:eastAsia="en-AU"/>
        </w:rPr>
        <w:t xml:space="preserve">ighest </w:t>
      </w:r>
      <w:r>
        <w:rPr>
          <w:lang w:eastAsia="en-AU"/>
        </w:rPr>
        <w:t>s</w:t>
      </w:r>
      <w:r w:rsidR="00C0522E" w:rsidRPr="00E36C50">
        <w:rPr>
          <w:lang w:eastAsia="en-AU"/>
        </w:rPr>
        <w:t xml:space="preserve">chool </w:t>
      </w:r>
      <w:r>
        <w:rPr>
          <w:lang w:eastAsia="en-AU"/>
        </w:rPr>
        <w:t>l</w:t>
      </w:r>
      <w:r w:rsidR="00C0522E" w:rsidRPr="00E36C50">
        <w:rPr>
          <w:lang w:eastAsia="en-AU"/>
        </w:rPr>
        <w:t xml:space="preserve">evel </w:t>
      </w:r>
      <w:r>
        <w:rPr>
          <w:lang w:eastAsia="en-AU"/>
        </w:rPr>
        <w:t>c</w:t>
      </w:r>
      <w:r w:rsidR="00C0522E" w:rsidRPr="00E36C50">
        <w:rPr>
          <w:lang w:eastAsia="en-AU"/>
        </w:rPr>
        <w:t>ompleted</w:t>
      </w:r>
      <w:r>
        <w:rPr>
          <w:lang w:eastAsia="en-AU"/>
        </w:rPr>
        <w:t>’</w:t>
      </w:r>
      <w:r w:rsidR="00C0522E" w:rsidRPr="00E36C50">
        <w:rPr>
          <w:lang w:eastAsia="en-AU"/>
        </w:rPr>
        <w:t xml:space="preserve"> specified in AVETMISS</w:t>
      </w:r>
    </w:p>
    <w:p w14:paraId="279E47D1" w14:textId="16AA54D4" w:rsidR="00393E21" w:rsidRDefault="00BF10DD" w:rsidP="00393E21">
      <w:pPr>
        <w:pStyle w:val="AppendixNumberedText1"/>
        <w:numPr>
          <w:ilvl w:val="0"/>
          <w:numId w:val="22"/>
        </w:numPr>
        <w:tabs>
          <w:tab w:val="clear" w:pos="1287"/>
          <w:tab w:val="left" w:pos="567"/>
          <w:tab w:val="left" w:pos="1134"/>
          <w:tab w:val="left" w:pos="1701"/>
        </w:tabs>
        <w:spacing w:after="120"/>
        <w:ind w:left="567" w:hanging="567"/>
        <w:jc w:val="left"/>
      </w:pPr>
      <w:r>
        <w:rPr>
          <w:lang w:eastAsia="en-AU"/>
        </w:rPr>
        <w:t>‘y</w:t>
      </w:r>
      <w:r w:rsidR="00C0522E" w:rsidRPr="00E36C50">
        <w:rPr>
          <w:lang w:eastAsia="en-AU"/>
        </w:rPr>
        <w:t xml:space="preserve">ear </w:t>
      </w:r>
      <w:r>
        <w:rPr>
          <w:lang w:eastAsia="en-AU"/>
        </w:rPr>
        <w:t>h</w:t>
      </w:r>
      <w:r w:rsidR="00C0522E" w:rsidRPr="00E36C50">
        <w:rPr>
          <w:lang w:eastAsia="en-AU"/>
        </w:rPr>
        <w:t xml:space="preserve">ighest </w:t>
      </w:r>
      <w:r>
        <w:rPr>
          <w:lang w:eastAsia="en-AU"/>
        </w:rPr>
        <w:t>s</w:t>
      </w:r>
      <w:r w:rsidR="00C0522E" w:rsidRPr="00E36C50">
        <w:rPr>
          <w:lang w:eastAsia="en-AU"/>
        </w:rPr>
        <w:t xml:space="preserve">chool </w:t>
      </w:r>
      <w:r>
        <w:rPr>
          <w:lang w:eastAsia="en-AU"/>
        </w:rPr>
        <w:t>l</w:t>
      </w:r>
      <w:r w:rsidR="00C0522E" w:rsidRPr="00E36C50">
        <w:rPr>
          <w:lang w:eastAsia="en-AU"/>
        </w:rPr>
        <w:t xml:space="preserve">evel </w:t>
      </w:r>
      <w:r>
        <w:rPr>
          <w:lang w:eastAsia="en-AU"/>
        </w:rPr>
        <w:t>c</w:t>
      </w:r>
      <w:r w:rsidR="00C0522E" w:rsidRPr="00E36C50">
        <w:rPr>
          <w:lang w:eastAsia="en-AU"/>
        </w:rPr>
        <w:t>ompleted</w:t>
      </w:r>
      <w:r>
        <w:rPr>
          <w:lang w:eastAsia="en-AU"/>
        </w:rPr>
        <w:t>’</w:t>
      </w:r>
      <w:r w:rsidR="00C0522E" w:rsidRPr="00E36C50">
        <w:rPr>
          <w:lang w:eastAsia="en-AU"/>
        </w:rPr>
        <w:t xml:space="preserve"> specified in AVETMISS</w:t>
      </w:r>
    </w:p>
    <w:p w14:paraId="05E3C4D7" w14:textId="18F47A0D" w:rsidR="00393E21" w:rsidRDefault="00BF10DD" w:rsidP="00393E21">
      <w:pPr>
        <w:pStyle w:val="AppendixNumberedText1"/>
        <w:numPr>
          <w:ilvl w:val="0"/>
          <w:numId w:val="22"/>
        </w:numPr>
        <w:tabs>
          <w:tab w:val="clear" w:pos="1287"/>
          <w:tab w:val="left" w:pos="567"/>
          <w:tab w:val="left" w:pos="1134"/>
          <w:tab w:val="left" w:pos="1701"/>
        </w:tabs>
        <w:spacing w:after="120"/>
        <w:ind w:left="567" w:hanging="567"/>
        <w:jc w:val="left"/>
      </w:pPr>
      <w:r>
        <w:rPr>
          <w:lang w:eastAsia="en-AU"/>
        </w:rPr>
        <w:t>a</w:t>
      </w:r>
      <w:r w:rsidR="00C0522E" w:rsidRPr="00E36C50">
        <w:rPr>
          <w:lang w:eastAsia="en-AU"/>
        </w:rPr>
        <w:t xml:space="preserve">ctual hours of training and assessment provided to a </w:t>
      </w:r>
      <w:r>
        <w:rPr>
          <w:lang w:eastAsia="en-AU"/>
        </w:rPr>
        <w:t>p</w:t>
      </w:r>
      <w:r w:rsidR="00C0522E" w:rsidRPr="00E36C50">
        <w:rPr>
          <w:lang w:eastAsia="en-AU"/>
        </w:rPr>
        <w:t xml:space="preserve">articipant, where the </w:t>
      </w:r>
      <w:r>
        <w:rPr>
          <w:lang w:eastAsia="en-AU"/>
        </w:rPr>
        <w:t>p</w:t>
      </w:r>
      <w:r w:rsidR="00C0522E" w:rsidRPr="00E36C50">
        <w:rPr>
          <w:lang w:eastAsia="en-AU"/>
        </w:rPr>
        <w:t xml:space="preserve">articipant has engaged in the learning activity and withdrawn from a </w:t>
      </w:r>
      <w:r>
        <w:rPr>
          <w:lang w:eastAsia="en-AU"/>
        </w:rPr>
        <w:t>u</w:t>
      </w:r>
      <w:r w:rsidR="00C0522E" w:rsidRPr="00E36C50">
        <w:rPr>
          <w:lang w:eastAsia="en-AU"/>
        </w:rPr>
        <w:t xml:space="preserve">nit of </w:t>
      </w:r>
      <w:r>
        <w:rPr>
          <w:lang w:eastAsia="en-AU"/>
        </w:rPr>
        <w:t>c</w:t>
      </w:r>
      <w:r w:rsidR="00C0522E" w:rsidRPr="00E36C50">
        <w:rPr>
          <w:lang w:eastAsia="en-AU"/>
        </w:rPr>
        <w:t>ompetency prior to completion</w:t>
      </w:r>
    </w:p>
    <w:p w14:paraId="19A00395" w14:textId="75FB1425" w:rsidR="00C0522E" w:rsidRPr="00E36C50" w:rsidRDefault="00C0522E" w:rsidP="00393E21">
      <w:pPr>
        <w:pStyle w:val="AppendixNumberedText1"/>
        <w:numPr>
          <w:ilvl w:val="0"/>
          <w:numId w:val="22"/>
        </w:numPr>
        <w:tabs>
          <w:tab w:val="clear" w:pos="1287"/>
          <w:tab w:val="left" w:pos="567"/>
          <w:tab w:val="left" w:pos="1134"/>
          <w:tab w:val="left" w:pos="1701"/>
        </w:tabs>
        <w:spacing w:after="120"/>
        <w:ind w:left="567" w:hanging="567"/>
        <w:jc w:val="left"/>
      </w:pPr>
      <w:r w:rsidRPr="00E36C50">
        <w:t xml:space="preserve">other information specified by the </w:t>
      </w:r>
      <w:r w:rsidR="00BF10DD">
        <w:t>d</w:t>
      </w:r>
      <w:r w:rsidRPr="00E36C50">
        <w:t>epartment from time to time.</w:t>
      </w:r>
    </w:p>
    <w:p w14:paraId="2AB63CA7" w14:textId="77777777" w:rsidR="00C0522E" w:rsidRPr="00E36C50" w:rsidRDefault="00C0522E" w:rsidP="00E36C50">
      <w:pPr>
        <w:pStyle w:val="AppendixItem"/>
        <w:numPr>
          <w:ilvl w:val="0"/>
          <w:numId w:val="0"/>
        </w:numPr>
        <w:tabs>
          <w:tab w:val="left" w:pos="567"/>
          <w:tab w:val="left" w:pos="1134"/>
          <w:tab w:val="left" w:pos="1701"/>
        </w:tabs>
        <w:spacing w:before="0" w:after="0"/>
        <w:ind w:left="567"/>
        <w:rPr>
          <w:sz w:val="20"/>
          <w:szCs w:val="20"/>
        </w:rPr>
      </w:pPr>
      <w:bookmarkStart w:id="3" w:name="_Ref161033178"/>
    </w:p>
    <w:p w14:paraId="2C419E1F" w14:textId="1AC45D36" w:rsidR="00C0522E" w:rsidRPr="00393E21" w:rsidRDefault="00393E21" w:rsidP="00393E21">
      <w:pPr>
        <w:pStyle w:val="AppendixItem"/>
        <w:numPr>
          <w:ilvl w:val="0"/>
          <w:numId w:val="0"/>
        </w:numPr>
        <w:tabs>
          <w:tab w:val="left" w:pos="567"/>
          <w:tab w:val="left" w:pos="1134"/>
          <w:tab w:val="left" w:pos="1701"/>
        </w:tabs>
        <w:spacing w:before="0" w:after="0"/>
        <w:outlineLvl w:val="2"/>
      </w:pPr>
      <w:r>
        <w:t xml:space="preserve">2.4.4 </w:t>
      </w:r>
      <w:r w:rsidR="00C0522E" w:rsidRPr="00393E21">
        <w:t xml:space="preserve">AVETMISS </w:t>
      </w:r>
      <w:r w:rsidR="00BF10DD">
        <w:t>r</w:t>
      </w:r>
      <w:r w:rsidR="00C0522E" w:rsidRPr="00393E21">
        <w:t xml:space="preserve">eporting </w:t>
      </w:r>
      <w:r w:rsidR="00BF10DD">
        <w:t>t</w:t>
      </w:r>
      <w:r w:rsidR="00C0522E" w:rsidRPr="00393E21">
        <w:t>imelines</w:t>
      </w:r>
      <w:bookmarkEnd w:id="3"/>
    </w:p>
    <w:p w14:paraId="1BEF8DF0" w14:textId="77777777" w:rsidR="00C0522E" w:rsidRPr="00E36C50" w:rsidRDefault="00C0522E" w:rsidP="00393E21">
      <w:pPr>
        <w:pStyle w:val="AppendixNumberedText2"/>
        <w:numPr>
          <w:ilvl w:val="4"/>
          <w:numId w:val="21"/>
        </w:numPr>
        <w:tabs>
          <w:tab w:val="clear" w:pos="1800"/>
        </w:tabs>
        <w:spacing w:after="120"/>
        <w:ind w:left="567" w:hanging="567"/>
        <w:jc w:val="left"/>
      </w:pPr>
      <w:r w:rsidRPr="00E36C50">
        <w:t>The PQS must submit electronic AVETMISS data on or before the last working day of each month.</w:t>
      </w:r>
    </w:p>
    <w:p w14:paraId="50250348" w14:textId="012E7DE6" w:rsidR="00C0522E" w:rsidRPr="00E36C50" w:rsidRDefault="00C0522E" w:rsidP="00393E21">
      <w:pPr>
        <w:pStyle w:val="AppendixNumberedText1"/>
        <w:numPr>
          <w:ilvl w:val="2"/>
          <w:numId w:val="21"/>
        </w:numPr>
        <w:tabs>
          <w:tab w:val="clear" w:pos="1080"/>
        </w:tabs>
        <w:spacing w:after="120"/>
        <w:ind w:left="567" w:hanging="567"/>
        <w:jc w:val="left"/>
      </w:pPr>
      <w:r w:rsidRPr="00E36C50">
        <w:t xml:space="preserve">The PQS must ensure all electronic AVETMISS data that contains full and correct information against all relevant fields (as stated above in 2.4.3) relating to the provision of </w:t>
      </w:r>
      <w:r w:rsidR="00BF10DD">
        <w:t>s</w:t>
      </w:r>
      <w:r w:rsidRPr="00E36C50">
        <w:t>ervices provided</w:t>
      </w:r>
      <w:r w:rsidR="004776A9">
        <w:t>,</w:t>
      </w:r>
      <w:r w:rsidRPr="00E36C50">
        <w:t xml:space="preserve"> and validate error</w:t>
      </w:r>
      <w:r w:rsidR="004776A9">
        <w:t>-</w:t>
      </w:r>
      <w:r w:rsidRPr="00E36C50">
        <w:t>free</w:t>
      </w:r>
      <w:r w:rsidR="004776A9">
        <w:t>,</w:t>
      </w:r>
      <w:r w:rsidRPr="00E36C50">
        <w:t xml:space="preserve"> no later than </w:t>
      </w:r>
      <w:r w:rsidR="004776A9">
        <w:t>90</w:t>
      </w:r>
      <w:r w:rsidRPr="00E36C50">
        <w:t xml:space="preserve"> days from the date of delivery of the </w:t>
      </w:r>
      <w:r w:rsidR="00BF10DD">
        <w:t>t</w:t>
      </w:r>
      <w:r w:rsidRPr="00E36C50">
        <w:t xml:space="preserve">raining and </w:t>
      </w:r>
      <w:r w:rsidR="00BF10DD">
        <w:t>a</w:t>
      </w:r>
      <w:r w:rsidRPr="00E36C50">
        <w:t xml:space="preserve">ssessment </w:t>
      </w:r>
      <w:r w:rsidR="00BF10DD">
        <w:t>s</w:t>
      </w:r>
      <w:r w:rsidRPr="00E36C50">
        <w:t>ervices.</w:t>
      </w:r>
    </w:p>
    <w:p w14:paraId="36FBCBDB" w14:textId="6C02D440" w:rsidR="00C0522E" w:rsidRPr="00E36C50" w:rsidRDefault="00C0522E" w:rsidP="00393E21">
      <w:pPr>
        <w:pStyle w:val="AppendixNumberedText1"/>
        <w:numPr>
          <w:ilvl w:val="2"/>
          <w:numId w:val="21"/>
        </w:numPr>
        <w:tabs>
          <w:tab w:val="clear" w:pos="1080"/>
        </w:tabs>
        <w:spacing w:after="120"/>
        <w:ind w:left="567" w:hanging="567"/>
        <w:jc w:val="left"/>
      </w:pPr>
      <w:r w:rsidRPr="00E36C50">
        <w:t>For the purposes of national reporting requirements</w:t>
      </w:r>
      <w:r w:rsidR="00BF10DD">
        <w:t>,</w:t>
      </w:r>
      <w:r w:rsidRPr="00E36C50">
        <w:t xml:space="preserve"> the </w:t>
      </w:r>
      <w:r w:rsidR="00BF10DD">
        <w:t>s</w:t>
      </w:r>
      <w:r w:rsidRPr="00E36C50">
        <w:t>upplier must comply with the notified timelines for the submission of electronic AVETMISS data</w:t>
      </w:r>
      <w:r w:rsidR="00BF10DD">
        <w:t>,</w:t>
      </w:r>
      <w:r w:rsidRPr="00E36C50">
        <w:t xml:space="preserve"> as identified by the </w:t>
      </w:r>
      <w:r w:rsidR="00BF10DD">
        <w:t>d</w:t>
      </w:r>
      <w:r w:rsidRPr="00E36C50">
        <w:t>epartment.</w:t>
      </w:r>
    </w:p>
    <w:p w14:paraId="74C85D35" w14:textId="43958B1E" w:rsidR="00C0522E" w:rsidRPr="00393E21" w:rsidRDefault="00393E21" w:rsidP="00393E21">
      <w:pPr>
        <w:pStyle w:val="Heading3"/>
        <w:rPr>
          <w:rFonts w:ascii="Arial" w:hAnsi="Arial" w:cs="Arial"/>
          <w:color w:val="auto"/>
        </w:rPr>
      </w:pPr>
      <w:r>
        <w:rPr>
          <w:rFonts w:ascii="Arial" w:hAnsi="Arial" w:cs="Arial"/>
          <w:color w:val="auto"/>
        </w:rPr>
        <w:t xml:space="preserve">2.4.5 </w:t>
      </w:r>
      <w:r w:rsidR="00C0522E" w:rsidRPr="00393E21">
        <w:rPr>
          <w:rFonts w:ascii="Arial" w:hAnsi="Arial" w:cs="Arial"/>
          <w:color w:val="auto"/>
        </w:rPr>
        <w:t xml:space="preserve">Data </w:t>
      </w:r>
      <w:r w:rsidR="00BF10DD">
        <w:rPr>
          <w:rFonts w:ascii="Arial" w:hAnsi="Arial" w:cs="Arial"/>
          <w:color w:val="auto"/>
        </w:rPr>
        <w:t>v</w:t>
      </w:r>
      <w:r w:rsidR="00C0522E" w:rsidRPr="00393E21">
        <w:rPr>
          <w:rFonts w:ascii="Arial" w:hAnsi="Arial" w:cs="Arial"/>
          <w:color w:val="auto"/>
        </w:rPr>
        <w:t>alidations</w:t>
      </w:r>
    </w:p>
    <w:p w14:paraId="45ACB37D" w14:textId="77777777" w:rsidR="00C0522E" w:rsidRPr="00E36C50" w:rsidRDefault="00C0522E" w:rsidP="00E36C50">
      <w:pPr>
        <w:tabs>
          <w:tab w:val="left" w:pos="567"/>
          <w:tab w:val="left" w:pos="1134"/>
          <w:tab w:val="left" w:pos="1701"/>
        </w:tabs>
        <w:ind w:left="567"/>
        <w:rPr>
          <w:rFonts w:cs="Arial"/>
          <w:b/>
        </w:rPr>
      </w:pPr>
    </w:p>
    <w:p w14:paraId="0D6E9835" w14:textId="3972028E" w:rsidR="00C0522E" w:rsidRPr="00E36C50" w:rsidRDefault="00C0522E" w:rsidP="00393E21">
      <w:pPr>
        <w:tabs>
          <w:tab w:val="left" w:pos="567"/>
          <w:tab w:val="left" w:pos="1134"/>
          <w:tab w:val="left" w:pos="1701"/>
        </w:tabs>
        <w:rPr>
          <w:rFonts w:cs="Arial"/>
        </w:rPr>
      </w:pPr>
      <w:r w:rsidRPr="00E36C50">
        <w:rPr>
          <w:rFonts w:cs="Arial"/>
        </w:rPr>
        <w:t xml:space="preserve">In order to verify that </w:t>
      </w:r>
      <w:r w:rsidR="00BF10DD">
        <w:rPr>
          <w:rFonts w:cs="Arial"/>
        </w:rPr>
        <w:t>t</w:t>
      </w:r>
      <w:r w:rsidRPr="00E36C50">
        <w:rPr>
          <w:rFonts w:cs="Arial"/>
        </w:rPr>
        <w:t xml:space="preserve">raining and </w:t>
      </w:r>
      <w:r w:rsidR="00BF10DD">
        <w:rPr>
          <w:rFonts w:cs="Arial"/>
        </w:rPr>
        <w:t>a</w:t>
      </w:r>
      <w:r w:rsidRPr="00E36C50">
        <w:rPr>
          <w:rFonts w:cs="Arial"/>
        </w:rPr>
        <w:t>ssessment services are delivered within policy and contractual guidelines</w:t>
      </w:r>
      <w:r w:rsidR="00BF10DD">
        <w:rPr>
          <w:rFonts w:cs="Arial"/>
        </w:rPr>
        <w:t>,</w:t>
      </w:r>
      <w:r w:rsidRPr="00E36C50">
        <w:rPr>
          <w:rFonts w:cs="Arial"/>
        </w:rPr>
        <w:t xml:space="preserve"> the </w:t>
      </w:r>
      <w:r w:rsidR="00BF10DD">
        <w:rPr>
          <w:rFonts w:cs="Arial"/>
        </w:rPr>
        <w:t>d</w:t>
      </w:r>
      <w:r w:rsidRPr="00E36C50">
        <w:rPr>
          <w:rFonts w:cs="Arial"/>
        </w:rPr>
        <w:t>epartment will validate data submitted from a PQS before payment is made.</w:t>
      </w:r>
    </w:p>
    <w:p w14:paraId="1BEE2508" w14:textId="4969ED29" w:rsidR="00C0522E" w:rsidRPr="00393E21" w:rsidRDefault="00393E21" w:rsidP="00393E21">
      <w:pPr>
        <w:pStyle w:val="Heading3"/>
        <w:rPr>
          <w:rFonts w:ascii="Arial" w:hAnsi="Arial" w:cs="Arial"/>
          <w:color w:val="auto"/>
        </w:rPr>
      </w:pPr>
      <w:r w:rsidRPr="00393E21">
        <w:rPr>
          <w:rFonts w:ascii="Arial" w:eastAsia="MS Mincho" w:hAnsi="Arial" w:cs="Arial"/>
          <w:bCs w:val="0"/>
          <w:color w:val="auto"/>
          <w:lang w:eastAsia="ja-JP"/>
        </w:rPr>
        <w:t>2.4.6</w:t>
      </w:r>
      <w:r w:rsidRPr="00393E21">
        <w:rPr>
          <w:rFonts w:ascii="Arial" w:hAnsi="Arial" w:cs="Arial"/>
          <w:color w:val="auto"/>
        </w:rPr>
        <w:t xml:space="preserve"> P</w:t>
      </w:r>
      <w:r w:rsidR="00C0522E" w:rsidRPr="00393E21">
        <w:rPr>
          <w:rFonts w:ascii="Arial" w:hAnsi="Arial" w:cs="Arial"/>
          <w:color w:val="auto"/>
        </w:rPr>
        <w:t xml:space="preserve">ayment </w:t>
      </w:r>
      <w:r w:rsidR="00BF10DD">
        <w:rPr>
          <w:rFonts w:ascii="Arial" w:hAnsi="Arial" w:cs="Arial"/>
          <w:color w:val="auto"/>
        </w:rPr>
        <w:t>l</w:t>
      </w:r>
      <w:r w:rsidR="00C0522E" w:rsidRPr="00393E21">
        <w:rPr>
          <w:rFonts w:ascii="Arial" w:hAnsi="Arial" w:cs="Arial"/>
          <w:color w:val="auto"/>
        </w:rPr>
        <w:t xml:space="preserve">evel and </w:t>
      </w:r>
      <w:r w:rsidR="00BF10DD">
        <w:rPr>
          <w:rFonts w:ascii="Arial" w:hAnsi="Arial" w:cs="Arial"/>
          <w:color w:val="auto"/>
        </w:rPr>
        <w:t>v</w:t>
      </w:r>
      <w:r w:rsidR="00C0522E" w:rsidRPr="00393E21">
        <w:rPr>
          <w:rFonts w:ascii="Arial" w:hAnsi="Arial" w:cs="Arial"/>
          <w:color w:val="auto"/>
        </w:rPr>
        <w:t>alue</w:t>
      </w:r>
    </w:p>
    <w:p w14:paraId="1A0F5DE7" w14:textId="77777777" w:rsidR="00C0522E" w:rsidRPr="00E36C50" w:rsidRDefault="00C0522E" w:rsidP="00E36C50">
      <w:pPr>
        <w:tabs>
          <w:tab w:val="left" w:pos="1134"/>
        </w:tabs>
        <w:ind w:left="567"/>
        <w:rPr>
          <w:rFonts w:cs="Arial"/>
          <w:b/>
        </w:rPr>
      </w:pPr>
    </w:p>
    <w:p w14:paraId="3D862AC4" w14:textId="5F2385AE" w:rsidR="00393E21" w:rsidRDefault="00C0522E" w:rsidP="00393E21">
      <w:pPr>
        <w:tabs>
          <w:tab w:val="num" w:pos="543"/>
        </w:tabs>
        <w:spacing w:after="120"/>
        <w:ind w:right="-27"/>
        <w:rPr>
          <w:rFonts w:cs="Arial"/>
        </w:rPr>
      </w:pPr>
      <w:r w:rsidRPr="00E36C50">
        <w:rPr>
          <w:rFonts w:cs="Arial"/>
        </w:rPr>
        <w:t>PQS payments will be made based on the following business rules:</w:t>
      </w:r>
    </w:p>
    <w:p w14:paraId="356F7F4F" w14:textId="4AE94709" w:rsidR="00C0522E" w:rsidRPr="00393E21" w:rsidRDefault="00C0522E" w:rsidP="00393E21">
      <w:pPr>
        <w:pStyle w:val="ListParagraph"/>
        <w:numPr>
          <w:ilvl w:val="0"/>
          <w:numId w:val="35"/>
        </w:numPr>
        <w:spacing w:after="120"/>
        <w:ind w:left="567" w:right="-27" w:hanging="567"/>
        <w:rPr>
          <w:rFonts w:cs="Arial"/>
        </w:rPr>
      </w:pPr>
      <w:r w:rsidRPr="00393E21">
        <w:rPr>
          <w:rFonts w:cs="Arial"/>
        </w:rPr>
        <w:t>Payments will be made monthly.</w:t>
      </w:r>
    </w:p>
    <w:p w14:paraId="1173C228" w14:textId="2AA7C26C" w:rsidR="00C0522E" w:rsidRPr="00E36C50" w:rsidRDefault="00C0522E" w:rsidP="00393E21">
      <w:pPr>
        <w:numPr>
          <w:ilvl w:val="0"/>
          <w:numId w:val="34"/>
        </w:numPr>
        <w:spacing w:before="120" w:after="120"/>
        <w:ind w:left="567" w:right="-27" w:hanging="567"/>
        <w:rPr>
          <w:rFonts w:cs="Arial"/>
        </w:rPr>
      </w:pPr>
      <w:r w:rsidRPr="00E36C50">
        <w:rPr>
          <w:rFonts w:cs="Arial"/>
        </w:rPr>
        <w:t xml:space="preserve">No payment will be made for </w:t>
      </w:r>
      <w:r w:rsidR="00BF10DD">
        <w:rPr>
          <w:rFonts w:cs="Arial"/>
        </w:rPr>
        <w:t>t</w:t>
      </w:r>
      <w:r w:rsidRPr="00E36C50">
        <w:rPr>
          <w:rFonts w:cs="Arial"/>
        </w:rPr>
        <w:t xml:space="preserve">raining and </w:t>
      </w:r>
      <w:r w:rsidR="00BF10DD">
        <w:rPr>
          <w:rFonts w:cs="Arial"/>
        </w:rPr>
        <w:t>a</w:t>
      </w:r>
      <w:r w:rsidRPr="00E36C50">
        <w:rPr>
          <w:rFonts w:cs="Arial"/>
        </w:rPr>
        <w:t xml:space="preserve">ssessment not reported within 90 days after the date the </w:t>
      </w:r>
      <w:r w:rsidR="00BF10DD">
        <w:rPr>
          <w:rFonts w:cs="Arial"/>
        </w:rPr>
        <w:t>t</w:t>
      </w:r>
      <w:r w:rsidRPr="00E36C50">
        <w:rPr>
          <w:rFonts w:cs="Arial"/>
        </w:rPr>
        <w:t xml:space="preserve">raining and </w:t>
      </w:r>
      <w:r w:rsidR="00BF10DD">
        <w:rPr>
          <w:rFonts w:cs="Arial"/>
        </w:rPr>
        <w:t>a</w:t>
      </w:r>
      <w:r w:rsidRPr="00E36C50">
        <w:rPr>
          <w:rFonts w:cs="Arial"/>
        </w:rPr>
        <w:t xml:space="preserve">ssessment is delivered.  </w:t>
      </w:r>
    </w:p>
    <w:p w14:paraId="20EC44CF" w14:textId="73C7F67D" w:rsidR="00C0522E" w:rsidRPr="00E36C50" w:rsidRDefault="00C0522E" w:rsidP="00393E21">
      <w:pPr>
        <w:numPr>
          <w:ilvl w:val="1"/>
          <w:numId w:val="11"/>
        </w:numPr>
        <w:tabs>
          <w:tab w:val="clear" w:pos="1440"/>
          <w:tab w:val="num" w:pos="519"/>
        </w:tabs>
        <w:spacing w:before="120" w:after="120"/>
        <w:ind w:left="519" w:hanging="519"/>
        <w:rPr>
          <w:rFonts w:cs="Arial"/>
        </w:rPr>
      </w:pPr>
      <w:r w:rsidRPr="00E36C50">
        <w:rPr>
          <w:rFonts w:cs="Arial"/>
        </w:rPr>
        <w:t xml:space="preserve">All payments will be made at an individual </w:t>
      </w:r>
      <w:r w:rsidR="00BF10DD">
        <w:rPr>
          <w:rFonts w:cs="Arial"/>
        </w:rPr>
        <w:t>u</w:t>
      </w:r>
      <w:r w:rsidRPr="00E36C50">
        <w:rPr>
          <w:rFonts w:cs="Arial"/>
        </w:rPr>
        <w:t xml:space="preserve">nit of </w:t>
      </w:r>
      <w:r w:rsidR="00BF10DD">
        <w:rPr>
          <w:rFonts w:cs="Arial"/>
        </w:rPr>
        <w:t>c</w:t>
      </w:r>
      <w:r w:rsidRPr="00E36C50">
        <w:rPr>
          <w:rFonts w:cs="Arial"/>
        </w:rPr>
        <w:t xml:space="preserve">ompetency or </w:t>
      </w:r>
      <w:r w:rsidR="00BF10DD">
        <w:rPr>
          <w:rFonts w:cs="Arial"/>
        </w:rPr>
        <w:t>p</w:t>
      </w:r>
      <w:r w:rsidRPr="00E36C50">
        <w:rPr>
          <w:rFonts w:cs="Arial"/>
        </w:rPr>
        <w:t xml:space="preserve">oint </w:t>
      </w:r>
      <w:r w:rsidR="00BF10DD">
        <w:rPr>
          <w:rFonts w:cs="Arial"/>
        </w:rPr>
        <w:t>l</w:t>
      </w:r>
      <w:r w:rsidRPr="00E36C50">
        <w:rPr>
          <w:rFonts w:cs="Arial"/>
        </w:rPr>
        <w:t>evel.</w:t>
      </w:r>
    </w:p>
    <w:p w14:paraId="23188F98" w14:textId="77E841F7" w:rsidR="00C0522E" w:rsidRPr="00E36C50" w:rsidRDefault="00C0522E" w:rsidP="00393E21">
      <w:pPr>
        <w:numPr>
          <w:ilvl w:val="1"/>
          <w:numId w:val="11"/>
        </w:numPr>
        <w:tabs>
          <w:tab w:val="clear" w:pos="1440"/>
          <w:tab w:val="num" w:pos="519"/>
        </w:tabs>
        <w:spacing w:before="120" w:after="120"/>
        <w:ind w:left="519" w:hanging="519"/>
        <w:rPr>
          <w:rFonts w:cs="Arial"/>
        </w:rPr>
      </w:pPr>
      <w:r w:rsidRPr="00E36C50">
        <w:rPr>
          <w:rFonts w:cs="Arial"/>
        </w:rPr>
        <w:t xml:space="preserve">All </w:t>
      </w:r>
      <w:r w:rsidR="00BF10DD">
        <w:rPr>
          <w:rFonts w:cs="Arial"/>
        </w:rPr>
        <w:t>u</w:t>
      </w:r>
      <w:r w:rsidRPr="00E36C50">
        <w:rPr>
          <w:rFonts w:cs="Arial"/>
        </w:rPr>
        <w:t xml:space="preserve">nits of </w:t>
      </w:r>
      <w:r w:rsidR="00BF10DD">
        <w:rPr>
          <w:rFonts w:cs="Arial"/>
        </w:rPr>
        <w:t>c</w:t>
      </w:r>
      <w:r w:rsidRPr="00E36C50">
        <w:rPr>
          <w:rFonts w:cs="Arial"/>
        </w:rPr>
        <w:t xml:space="preserve">ompetency or </w:t>
      </w:r>
      <w:r w:rsidR="00BF10DD">
        <w:rPr>
          <w:rFonts w:cs="Arial"/>
        </w:rPr>
        <w:t>p</w:t>
      </w:r>
      <w:r w:rsidRPr="00E36C50">
        <w:rPr>
          <w:rFonts w:cs="Arial"/>
        </w:rPr>
        <w:t xml:space="preserve">oints are of equal value, calculated by dividing the </w:t>
      </w:r>
      <w:r w:rsidR="00BF10DD">
        <w:rPr>
          <w:rFonts w:cs="Arial"/>
        </w:rPr>
        <w:t>g</w:t>
      </w:r>
      <w:r w:rsidRPr="00E36C50">
        <w:rPr>
          <w:rFonts w:cs="Arial"/>
        </w:rPr>
        <w:t xml:space="preserve">overnment </w:t>
      </w:r>
      <w:r w:rsidR="00BF10DD">
        <w:rPr>
          <w:rFonts w:cs="Arial"/>
        </w:rPr>
        <w:t>c</w:t>
      </w:r>
      <w:r w:rsidRPr="00E36C50">
        <w:rPr>
          <w:rFonts w:cs="Arial"/>
        </w:rPr>
        <w:t xml:space="preserve">ontribution by the designated number of </w:t>
      </w:r>
      <w:r w:rsidR="00BF10DD">
        <w:rPr>
          <w:rFonts w:cs="Arial"/>
        </w:rPr>
        <w:t>u</w:t>
      </w:r>
      <w:r w:rsidRPr="00E36C50">
        <w:rPr>
          <w:rFonts w:cs="Arial"/>
        </w:rPr>
        <w:t xml:space="preserve">nits of </w:t>
      </w:r>
      <w:r w:rsidR="00BF10DD">
        <w:rPr>
          <w:rFonts w:cs="Arial"/>
        </w:rPr>
        <w:t>c</w:t>
      </w:r>
      <w:r w:rsidRPr="00E36C50">
        <w:rPr>
          <w:rFonts w:cs="Arial"/>
        </w:rPr>
        <w:t xml:space="preserve">ompetency or </w:t>
      </w:r>
      <w:r w:rsidR="00BF10DD">
        <w:rPr>
          <w:rFonts w:cs="Arial"/>
        </w:rPr>
        <w:t>p</w:t>
      </w:r>
      <w:r w:rsidRPr="00E36C50">
        <w:rPr>
          <w:rFonts w:cs="Arial"/>
        </w:rPr>
        <w:t>oints for the particular qualification.</w:t>
      </w:r>
    </w:p>
    <w:p w14:paraId="00497E42" w14:textId="731BFABB" w:rsidR="00C0522E" w:rsidRPr="00E36C50" w:rsidRDefault="00C0522E" w:rsidP="00393E21">
      <w:pPr>
        <w:numPr>
          <w:ilvl w:val="1"/>
          <w:numId w:val="11"/>
        </w:numPr>
        <w:tabs>
          <w:tab w:val="clear" w:pos="1440"/>
          <w:tab w:val="num" w:pos="519"/>
        </w:tabs>
        <w:spacing w:before="120" w:after="120"/>
        <w:ind w:left="519" w:hanging="519"/>
        <w:rPr>
          <w:rFonts w:cs="Arial"/>
        </w:rPr>
      </w:pPr>
      <w:r w:rsidRPr="00E36C50">
        <w:rPr>
          <w:rFonts w:cs="Arial"/>
        </w:rPr>
        <w:t xml:space="preserve">The actual payment value of an individual </w:t>
      </w:r>
      <w:r w:rsidR="00BF10DD">
        <w:rPr>
          <w:rFonts w:cs="Arial"/>
        </w:rPr>
        <w:t>u</w:t>
      </w:r>
      <w:r w:rsidRPr="00E36C50">
        <w:rPr>
          <w:rFonts w:cs="Arial"/>
        </w:rPr>
        <w:t xml:space="preserve">nit of </w:t>
      </w:r>
      <w:r w:rsidR="00BF10DD">
        <w:rPr>
          <w:rFonts w:cs="Arial"/>
        </w:rPr>
        <w:t>c</w:t>
      </w:r>
      <w:r w:rsidRPr="00E36C50">
        <w:rPr>
          <w:rFonts w:cs="Arial"/>
        </w:rPr>
        <w:t xml:space="preserve">ompetency or </w:t>
      </w:r>
      <w:r w:rsidR="00BF10DD">
        <w:rPr>
          <w:rFonts w:cs="Arial"/>
        </w:rPr>
        <w:t>p</w:t>
      </w:r>
      <w:r w:rsidRPr="00E36C50">
        <w:rPr>
          <w:rFonts w:cs="Arial"/>
        </w:rPr>
        <w:t>oint will be influenced by:</w:t>
      </w:r>
    </w:p>
    <w:p w14:paraId="1E7D5AC2" w14:textId="136EC02A" w:rsidR="00C0522E" w:rsidRPr="00E36C50" w:rsidRDefault="00C0522E" w:rsidP="00393E21">
      <w:pPr>
        <w:numPr>
          <w:ilvl w:val="1"/>
          <w:numId w:val="17"/>
        </w:numPr>
        <w:tabs>
          <w:tab w:val="clear" w:pos="1440"/>
          <w:tab w:val="num" w:pos="1086"/>
        </w:tabs>
        <w:spacing w:before="120" w:after="120"/>
        <w:ind w:left="1086" w:hanging="543"/>
        <w:rPr>
          <w:rFonts w:cs="Arial"/>
        </w:rPr>
      </w:pPr>
      <w:r w:rsidRPr="00E36C50">
        <w:rPr>
          <w:rFonts w:cs="Arial"/>
        </w:rPr>
        <w:t>the postcode and locality name of the location of delivery (as required for a location loading)</w:t>
      </w:r>
      <w:r w:rsidR="00BF10DD">
        <w:rPr>
          <w:rFonts w:cs="Arial"/>
        </w:rPr>
        <w:t xml:space="preserve">, </w:t>
      </w:r>
      <w:r w:rsidRPr="00E36C50">
        <w:rPr>
          <w:rFonts w:cs="Arial"/>
        </w:rPr>
        <w:t>and</w:t>
      </w:r>
      <w:r w:rsidR="00BF10DD">
        <w:rPr>
          <w:rFonts w:cs="Arial"/>
        </w:rPr>
        <w:t>;</w:t>
      </w:r>
    </w:p>
    <w:p w14:paraId="4FE6BB46" w14:textId="4305DB6C" w:rsidR="00C0522E" w:rsidRPr="00BF10DD" w:rsidRDefault="00C0522E" w:rsidP="00BF10DD">
      <w:pPr>
        <w:numPr>
          <w:ilvl w:val="1"/>
          <w:numId w:val="17"/>
        </w:numPr>
        <w:tabs>
          <w:tab w:val="clear" w:pos="1440"/>
          <w:tab w:val="num" w:pos="1086"/>
        </w:tabs>
        <w:spacing w:before="120" w:after="120"/>
        <w:ind w:left="1086" w:hanging="543"/>
        <w:rPr>
          <w:rFonts w:cs="Arial"/>
        </w:rPr>
      </w:pPr>
      <w:r w:rsidRPr="00BF10DD">
        <w:rPr>
          <w:rFonts w:cs="Arial"/>
        </w:rPr>
        <w:t xml:space="preserve">the postcode and locality name of the </w:t>
      </w:r>
      <w:r w:rsidR="00BF10DD" w:rsidRPr="00BF10DD">
        <w:rPr>
          <w:rFonts w:cs="Arial"/>
        </w:rPr>
        <w:t>a</w:t>
      </w:r>
      <w:r w:rsidRPr="00C03912">
        <w:rPr>
          <w:rFonts w:cs="Arial"/>
        </w:rPr>
        <w:t xml:space="preserve">pprentice or </w:t>
      </w:r>
      <w:r w:rsidR="00BF10DD" w:rsidRPr="00C03912">
        <w:rPr>
          <w:rFonts w:cs="Arial"/>
        </w:rPr>
        <w:t>t</w:t>
      </w:r>
      <w:r w:rsidRPr="00C03912">
        <w:rPr>
          <w:rFonts w:cs="Arial"/>
        </w:rPr>
        <w:t>rainee’s residency (as required for a location loading</w:t>
      </w:r>
      <w:r w:rsidR="00BF10DD" w:rsidRPr="000C1371">
        <w:rPr>
          <w:rFonts w:cs="Arial"/>
        </w:rPr>
        <w:t xml:space="preserve"> and </w:t>
      </w:r>
      <w:r w:rsidRPr="00BF10DD">
        <w:rPr>
          <w:rFonts w:cs="Arial"/>
        </w:rPr>
        <w:t>as reported by the RTO</w:t>
      </w:r>
      <w:r w:rsidR="0007299E">
        <w:rPr>
          <w:rFonts w:cs="Arial"/>
        </w:rPr>
        <w:t>)</w:t>
      </w:r>
      <w:r w:rsidRPr="00BF10DD">
        <w:rPr>
          <w:rFonts w:cs="Arial"/>
        </w:rPr>
        <w:t>.</w:t>
      </w:r>
    </w:p>
    <w:p w14:paraId="61AB4EBC" w14:textId="42FC90C5" w:rsidR="00C0522E" w:rsidRPr="00E36C50" w:rsidRDefault="00C0522E" w:rsidP="00393E21">
      <w:pPr>
        <w:numPr>
          <w:ilvl w:val="1"/>
          <w:numId w:val="11"/>
        </w:numPr>
        <w:tabs>
          <w:tab w:val="clear" w:pos="1440"/>
          <w:tab w:val="num" w:pos="519"/>
        </w:tabs>
        <w:spacing w:before="120" w:after="120"/>
        <w:ind w:left="519" w:hanging="519"/>
        <w:rPr>
          <w:rFonts w:cs="Arial"/>
        </w:rPr>
      </w:pPr>
      <w:r w:rsidRPr="00E36C50">
        <w:rPr>
          <w:rFonts w:cs="Arial"/>
        </w:rPr>
        <w:t xml:space="preserve">Claimed </w:t>
      </w:r>
      <w:r w:rsidR="00C03912">
        <w:rPr>
          <w:rFonts w:cs="Arial"/>
        </w:rPr>
        <w:t>u</w:t>
      </w:r>
      <w:r w:rsidRPr="00E36C50">
        <w:rPr>
          <w:rFonts w:cs="Arial"/>
        </w:rPr>
        <w:t xml:space="preserve">nits of </w:t>
      </w:r>
      <w:r w:rsidR="00C03912">
        <w:rPr>
          <w:rFonts w:cs="Arial"/>
        </w:rPr>
        <w:t>c</w:t>
      </w:r>
      <w:r w:rsidRPr="00E36C50">
        <w:rPr>
          <w:rFonts w:cs="Arial"/>
        </w:rPr>
        <w:t xml:space="preserve">ompetency or </w:t>
      </w:r>
      <w:r w:rsidR="00C03912">
        <w:rPr>
          <w:rFonts w:cs="Arial"/>
        </w:rPr>
        <w:t>p</w:t>
      </w:r>
      <w:r w:rsidRPr="00E36C50">
        <w:rPr>
          <w:rFonts w:cs="Arial"/>
        </w:rPr>
        <w:t>oints</w:t>
      </w:r>
      <w:r w:rsidR="00C03912">
        <w:rPr>
          <w:rFonts w:cs="Arial"/>
        </w:rPr>
        <w:t xml:space="preserve"> </w:t>
      </w:r>
      <w:r w:rsidRPr="00E36C50">
        <w:rPr>
          <w:rFonts w:cs="Arial"/>
        </w:rPr>
        <w:t xml:space="preserve">over the maximum payable </w:t>
      </w:r>
      <w:r w:rsidR="00C03912">
        <w:rPr>
          <w:rFonts w:cs="Arial"/>
        </w:rPr>
        <w:t>u</w:t>
      </w:r>
      <w:r w:rsidRPr="00E36C50">
        <w:rPr>
          <w:rFonts w:cs="Arial"/>
        </w:rPr>
        <w:t xml:space="preserve">nits of </w:t>
      </w:r>
      <w:r w:rsidR="00C03912">
        <w:rPr>
          <w:rFonts w:cs="Arial"/>
        </w:rPr>
        <w:t>c</w:t>
      </w:r>
      <w:r w:rsidRPr="00E36C50">
        <w:rPr>
          <w:rFonts w:cs="Arial"/>
        </w:rPr>
        <w:t xml:space="preserve">ompetency or </w:t>
      </w:r>
      <w:r w:rsidR="00C03912">
        <w:rPr>
          <w:rFonts w:cs="Arial"/>
        </w:rPr>
        <w:t>p</w:t>
      </w:r>
      <w:r w:rsidRPr="00E36C50">
        <w:rPr>
          <w:rFonts w:cs="Arial"/>
        </w:rPr>
        <w:t>oints for a particular qualification will not be paid.</w:t>
      </w:r>
    </w:p>
    <w:p w14:paraId="03F86821" w14:textId="4967B3A4" w:rsidR="00C0522E" w:rsidRPr="00E36C50" w:rsidRDefault="00C0522E" w:rsidP="00393E21">
      <w:pPr>
        <w:numPr>
          <w:ilvl w:val="1"/>
          <w:numId w:val="11"/>
        </w:numPr>
        <w:tabs>
          <w:tab w:val="clear" w:pos="1440"/>
        </w:tabs>
        <w:spacing w:before="120" w:after="120"/>
        <w:ind w:left="519" w:hanging="519"/>
        <w:rPr>
          <w:rFonts w:cs="Arial"/>
        </w:rPr>
      </w:pPr>
      <w:r w:rsidRPr="00E36C50">
        <w:rPr>
          <w:rFonts w:cs="Arial"/>
        </w:rPr>
        <w:t xml:space="preserve">Claims for payment against a </w:t>
      </w:r>
      <w:r w:rsidR="00C03912">
        <w:rPr>
          <w:rFonts w:cs="Arial"/>
        </w:rPr>
        <w:t>u</w:t>
      </w:r>
      <w:r w:rsidRPr="00E36C50">
        <w:rPr>
          <w:rFonts w:cs="Arial"/>
        </w:rPr>
        <w:t xml:space="preserve">nit of </w:t>
      </w:r>
      <w:r w:rsidR="00C03912">
        <w:rPr>
          <w:rFonts w:cs="Arial"/>
        </w:rPr>
        <w:t>c</w:t>
      </w:r>
      <w:r w:rsidRPr="00E36C50">
        <w:rPr>
          <w:rFonts w:cs="Arial"/>
        </w:rPr>
        <w:t>ompetency which has previously been completed</w:t>
      </w:r>
      <w:r w:rsidR="00C03912">
        <w:rPr>
          <w:rFonts w:cs="Arial"/>
        </w:rPr>
        <w:t xml:space="preserve"> </w:t>
      </w:r>
      <w:r w:rsidRPr="00E36C50">
        <w:rPr>
          <w:rFonts w:cs="Arial"/>
        </w:rPr>
        <w:t xml:space="preserve">by the </w:t>
      </w:r>
      <w:r w:rsidR="00C03912">
        <w:rPr>
          <w:rFonts w:cs="Arial"/>
        </w:rPr>
        <w:t>a</w:t>
      </w:r>
      <w:r w:rsidRPr="00E36C50">
        <w:rPr>
          <w:rFonts w:cs="Arial"/>
        </w:rPr>
        <w:t xml:space="preserve">pprentice or </w:t>
      </w:r>
      <w:r w:rsidR="00C03912">
        <w:rPr>
          <w:rFonts w:cs="Arial"/>
        </w:rPr>
        <w:t>t</w:t>
      </w:r>
      <w:r w:rsidRPr="00E36C50">
        <w:rPr>
          <w:rFonts w:cs="Arial"/>
        </w:rPr>
        <w:t xml:space="preserve">rainee will not be paid. </w:t>
      </w:r>
    </w:p>
    <w:p w14:paraId="6BBF67B1" w14:textId="77777777" w:rsidR="00C0522E" w:rsidRPr="00E36C50" w:rsidRDefault="00C0522E" w:rsidP="00393E21">
      <w:pPr>
        <w:rPr>
          <w:rFonts w:cs="Arial"/>
        </w:rPr>
      </w:pPr>
    </w:p>
    <w:p w14:paraId="25962CAF" w14:textId="77777777" w:rsidR="008B31E3" w:rsidRDefault="008B31E3" w:rsidP="00393E21">
      <w:pPr>
        <w:rPr>
          <w:rFonts w:cs="Arial"/>
          <w:b/>
        </w:rPr>
      </w:pPr>
    </w:p>
    <w:p w14:paraId="70163978" w14:textId="77777777" w:rsidR="00EE1011" w:rsidRDefault="00EE1011" w:rsidP="00393E21">
      <w:pPr>
        <w:rPr>
          <w:rFonts w:cs="Arial"/>
          <w:b/>
        </w:rPr>
      </w:pPr>
      <w:r>
        <w:rPr>
          <w:rFonts w:cs="Arial"/>
          <w:b/>
        </w:rPr>
        <w:br w:type="page"/>
      </w:r>
    </w:p>
    <w:p w14:paraId="28F9E9DD" w14:textId="0794BCA8" w:rsidR="00C0522E" w:rsidRPr="00393E21" w:rsidRDefault="00C0522E" w:rsidP="00393E21">
      <w:pPr>
        <w:rPr>
          <w:rFonts w:cs="Arial"/>
          <w:b/>
        </w:rPr>
      </w:pPr>
      <w:r w:rsidRPr="00393E21">
        <w:rPr>
          <w:rFonts w:cs="Arial"/>
          <w:b/>
        </w:rPr>
        <w:lastRenderedPageBreak/>
        <w:t xml:space="preserve">Table 1. Fund </w:t>
      </w:r>
      <w:r w:rsidR="00C03912">
        <w:rPr>
          <w:rFonts w:cs="Arial"/>
          <w:b/>
        </w:rPr>
        <w:t>s</w:t>
      </w:r>
      <w:r w:rsidRPr="00393E21">
        <w:rPr>
          <w:rFonts w:cs="Arial"/>
          <w:b/>
        </w:rPr>
        <w:t xml:space="preserve">ource </w:t>
      </w:r>
      <w:r w:rsidR="00C03912">
        <w:rPr>
          <w:rFonts w:cs="Arial"/>
          <w:b/>
        </w:rPr>
        <w:t>c</w:t>
      </w:r>
      <w:r w:rsidRPr="00393E21">
        <w:rPr>
          <w:rFonts w:cs="Arial"/>
          <w:b/>
        </w:rPr>
        <w:t>odes</w:t>
      </w:r>
    </w:p>
    <w:p w14:paraId="1AED3F8C" w14:textId="77777777" w:rsidR="00393E21" w:rsidRPr="00E36C50" w:rsidRDefault="00393E21" w:rsidP="00393E21">
      <w:pPr>
        <w:rPr>
          <w:rFonts w:cs="Arial"/>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able listing fund source codes"/>
      </w:tblPr>
      <w:tblGrid>
        <w:gridCol w:w="3898"/>
        <w:gridCol w:w="2042"/>
        <w:gridCol w:w="1670"/>
        <w:gridCol w:w="1670"/>
      </w:tblGrid>
      <w:tr w:rsidR="00C0522E" w:rsidRPr="00E36C50" w14:paraId="6EAB7457" w14:textId="77777777" w:rsidTr="00471259">
        <w:trPr>
          <w:tblHeader/>
        </w:trPr>
        <w:tc>
          <w:tcPr>
            <w:tcW w:w="2100" w:type="pct"/>
            <w:shd w:val="clear" w:color="auto" w:fill="auto"/>
          </w:tcPr>
          <w:p w14:paraId="168D80CE" w14:textId="77777777" w:rsidR="00C0522E" w:rsidRPr="00E36C50" w:rsidRDefault="00C0522E" w:rsidP="00E36C50">
            <w:pPr>
              <w:rPr>
                <w:rFonts w:cs="Arial"/>
                <w:b/>
                <w:snapToGrid w:val="0"/>
              </w:rPr>
            </w:pPr>
            <w:r w:rsidRPr="00E36C50">
              <w:rPr>
                <w:rFonts w:cs="Arial"/>
                <w:b/>
                <w:snapToGrid w:val="0"/>
              </w:rPr>
              <w:t>Supplier</w:t>
            </w:r>
          </w:p>
        </w:tc>
        <w:tc>
          <w:tcPr>
            <w:tcW w:w="1100" w:type="pct"/>
            <w:shd w:val="clear" w:color="auto" w:fill="auto"/>
          </w:tcPr>
          <w:p w14:paraId="4D93172E" w14:textId="28793CA2" w:rsidR="00C0522E" w:rsidRPr="00E36C50" w:rsidRDefault="00C0522E" w:rsidP="00E36C50">
            <w:pPr>
              <w:rPr>
                <w:rFonts w:cs="Arial"/>
                <w:b/>
                <w:snapToGrid w:val="0"/>
              </w:rPr>
            </w:pPr>
            <w:r w:rsidRPr="00E36C50">
              <w:rPr>
                <w:rFonts w:cs="Arial"/>
                <w:b/>
                <w:bCs/>
              </w:rPr>
              <w:t xml:space="preserve">School-based </w:t>
            </w:r>
            <w:r w:rsidR="00C03912">
              <w:rPr>
                <w:rFonts w:cs="Arial"/>
                <w:b/>
                <w:bCs/>
              </w:rPr>
              <w:t>a</w:t>
            </w:r>
            <w:r w:rsidRPr="00E36C50">
              <w:rPr>
                <w:rFonts w:cs="Arial"/>
                <w:b/>
                <w:bCs/>
              </w:rPr>
              <w:t>pprentices and</w:t>
            </w:r>
            <w:r w:rsidR="004560B1">
              <w:rPr>
                <w:rFonts w:cs="Arial"/>
                <w:b/>
                <w:bCs/>
              </w:rPr>
              <w:t xml:space="preserve"> t</w:t>
            </w:r>
            <w:r w:rsidRPr="00E36C50">
              <w:rPr>
                <w:rFonts w:cs="Arial"/>
                <w:b/>
                <w:bCs/>
              </w:rPr>
              <w:t>rainees</w:t>
            </w:r>
          </w:p>
        </w:tc>
        <w:tc>
          <w:tcPr>
            <w:tcW w:w="900" w:type="pct"/>
            <w:shd w:val="clear" w:color="auto" w:fill="auto"/>
          </w:tcPr>
          <w:p w14:paraId="1EED3055" w14:textId="77777777" w:rsidR="00C0522E" w:rsidRPr="00E36C50" w:rsidRDefault="00C0522E" w:rsidP="00E36C50">
            <w:pPr>
              <w:rPr>
                <w:rFonts w:cs="Arial"/>
                <w:b/>
                <w:snapToGrid w:val="0"/>
              </w:rPr>
            </w:pPr>
            <w:r w:rsidRPr="00E36C50">
              <w:rPr>
                <w:rFonts w:cs="Arial"/>
                <w:b/>
                <w:bCs/>
              </w:rPr>
              <w:t>Apprentices</w:t>
            </w:r>
          </w:p>
        </w:tc>
        <w:tc>
          <w:tcPr>
            <w:tcW w:w="900" w:type="pct"/>
            <w:shd w:val="clear" w:color="auto" w:fill="auto"/>
          </w:tcPr>
          <w:p w14:paraId="0C63E095" w14:textId="77777777" w:rsidR="00C0522E" w:rsidRPr="00E36C50" w:rsidRDefault="00C0522E" w:rsidP="00E36C50">
            <w:pPr>
              <w:rPr>
                <w:rFonts w:cs="Arial"/>
                <w:b/>
                <w:snapToGrid w:val="0"/>
              </w:rPr>
            </w:pPr>
            <w:r w:rsidRPr="00E36C50">
              <w:rPr>
                <w:rFonts w:cs="Arial"/>
                <w:b/>
                <w:bCs/>
              </w:rPr>
              <w:t>Trainees</w:t>
            </w:r>
          </w:p>
        </w:tc>
      </w:tr>
      <w:tr w:rsidR="00C0522E" w:rsidRPr="00E36C50" w14:paraId="0C632199" w14:textId="77777777" w:rsidTr="000C1371">
        <w:tc>
          <w:tcPr>
            <w:tcW w:w="2100" w:type="pct"/>
            <w:shd w:val="clear" w:color="auto" w:fill="auto"/>
          </w:tcPr>
          <w:p w14:paraId="429B20FF" w14:textId="0E7ED901" w:rsidR="00C0522E" w:rsidRPr="00E36C50" w:rsidRDefault="00C0522E" w:rsidP="00E36C50">
            <w:pPr>
              <w:rPr>
                <w:rFonts w:cs="Arial"/>
                <w:bCs/>
              </w:rPr>
            </w:pPr>
            <w:r w:rsidRPr="00E36C50">
              <w:rPr>
                <w:rFonts w:cs="Arial"/>
              </w:rPr>
              <w:t xml:space="preserve">TAFE User Choice </w:t>
            </w:r>
            <w:r w:rsidR="000C1371">
              <w:rPr>
                <w:rFonts w:cs="Arial"/>
              </w:rPr>
              <w:t>f</w:t>
            </w:r>
            <w:r w:rsidRPr="00E36C50">
              <w:rPr>
                <w:rFonts w:cs="Arial"/>
              </w:rPr>
              <w:t xml:space="preserve">und </w:t>
            </w:r>
            <w:r w:rsidR="000C1371">
              <w:rPr>
                <w:rFonts w:cs="Arial"/>
              </w:rPr>
              <w:t>s</w:t>
            </w:r>
            <w:r w:rsidR="0007299E">
              <w:rPr>
                <w:rFonts w:cs="Arial"/>
              </w:rPr>
              <w:t>ource c</w:t>
            </w:r>
            <w:r w:rsidRPr="00E36C50">
              <w:rPr>
                <w:rFonts w:cs="Arial"/>
              </w:rPr>
              <w:t>odes:</w:t>
            </w:r>
          </w:p>
        </w:tc>
        <w:tc>
          <w:tcPr>
            <w:tcW w:w="1100" w:type="pct"/>
            <w:shd w:val="clear" w:color="auto" w:fill="auto"/>
          </w:tcPr>
          <w:p w14:paraId="544DA5FC" w14:textId="77777777" w:rsidR="00C0522E" w:rsidRPr="00E36C50" w:rsidRDefault="00C0522E" w:rsidP="00E36C50">
            <w:pPr>
              <w:rPr>
                <w:rFonts w:eastAsia="SimSun" w:cs="Arial"/>
                <w:bCs/>
              </w:rPr>
            </w:pPr>
            <w:r w:rsidRPr="00E36C50">
              <w:rPr>
                <w:rFonts w:cs="Arial"/>
              </w:rPr>
              <w:t>T21</w:t>
            </w:r>
          </w:p>
        </w:tc>
        <w:tc>
          <w:tcPr>
            <w:tcW w:w="900" w:type="pct"/>
            <w:shd w:val="clear" w:color="auto" w:fill="auto"/>
          </w:tcPr>
          <w:p w14:paraId="41E59C19" w14:textId="77777777" w:rsidR="00C0522E" w:rsidRPr="00E36C50" w:rsidRDefault="00C0522E" w:rsidP="00E36C50">
            <w:pPr>
              <w:rPr>
                <w:rFonts w:eastAsia="SimSun" w:cs="Arial"/>
                <w:bCs/>
              </w:rPr>
            </w:pPr>
            <w:r w:rsidRPr="00E36C50">
              <w:rPr>
                <w:rFonts w:cs="Arial"/>
              </w:rPr>
              <w:t>T01</w:t>
            </w:r>
          </w:p>
        </w:tc>
        <w:tc>
          <w:tcPr>
            <w:tcW w:w="900" w:type="pct"/>
            <w:shd w:val="clear" w:color="auto" w:fill="auto"/>
          </w:tcPr>
          <w:p w14:paraId="20A245F9" w14:textId="77777777" w:rsidR="00C0522E" w:rsidRPr="00E36C50" w:rsidRDefault="00C0522E" w:rsidP="00E36C50">
            <w:pPr>
              <w:rPr>
                <w:rFonts w:eastAsia="SimSun" w:cs="Arial"/>
                <w:bCs/>
              </w:rPr>
            </w:pPr>
            <w:r w:rsidRPr="00E36C50">
              <w:rPr>
                <w:rFonts w:cs="Arial"/>
              </w:rPr>
              <w:t>T02</w:t>
            </w:r>
          </w:p>
        </w:tc>
      </w:tr>
      <w:tr w:rsidR="00C0522E" w:rsidRPr="00E36C50" w14:paraId="4D6A0574" w14:textId="77777777" w:rsidTr="000C1371">
        <w:tc>
          <w:tcPr>
            <w:tcW w:w="2100" w:type="pct"/>
            <w:shd w:val="clear" w:color="auto" w:fill="auto"/>
          </w:tcPr>
          <w:p w14:paraId="520CB0A4" w14:textId="760758FB" w:rsidR="00C0522E" w:rsidRPr="00E36C50" w:rsidRDefault="00C0522E" w:rsidP="00E36C50">
            <w:pPr>
              <w:rPr>
                <w:rFonts w:eastAsia="SimSun" w:cs="Arial"/>
                <w:snapToGrid w:val="0"/>
              </w:rPr>
            </w:pPr>
            <w:r w:rsidRPr="00E36C50">
              <w:rPr>
                <w:rFonts w:cs="Arial"/>
              </w:rPr>
              <w:t xml:space="preserve">Private </w:t>
            </w:r>
            <w:r w:rsidR="000C1371">
              <w:rPr>
                <w:rFonts w:cs="Arial"/>
              </w:rPr>
              <w:t>p</w:t>
            </w:r>
            <w:r w:rsidRPr="00E36C50">
              <w:rPr>
                <w:rFonts w:cs="Arial"/>
              </w:rPr>
              <w:t xml:space="preserve">rovider </w:t>
            </w:r>
            <w:r w:rsidR="000C1371">
              <w:rPr>
                <w:rFonts w:cs="Arial"/>
              </w:rPr>
              <w:t>f</w:t>
            </w:r>
            <w:r w:rsidRPr="00E36C50">
              <w:rPr>
                <w:rFonts w:cs="Arial"/>
              </w:rPr>
              <w:t xml:space="preserve">und </w:t>
            </w:r>
            <w:r w:rsidR="000C1371">
              <w:rPr>
                <w:rFonts w:cs="Arial"/>
              </w:rPr>
              <w:t>s</w:t>
            </w:r>
            <w:r w:rsidRPr="00E36C50">
              <w:rPr>
                <w:rFonts w:cs="Arial"/>
              </w:rPr>
              <w:t xml:space="preserve">ource </w:t>
            </w:r>
            <w:r w:rsidR="000C1371">
              <w:rPr>
                <w:rFonts w:cs="Arial"/>
              </w:rPr>
              <w:t>c</w:t>
            </w:r>
            <w:r w:rsidRPr="00E36C50">
              <w:rPr>
                <w:rFonts w:cs="Arial"/>
              </w:rPr>
              <w:t>odes:</w:t>
            </w:r>
          </w:p>
        </w:tc>
        <w:tc>
          <w:tcPr>
            <w:tcW w:w="1100" w:type="pct"/>
            <w:shd w:val="clear" w:color="auto" w:fill="auto"/>
          </w:tcPr>
          <w:p w14:paraId="4BE1570C" w14:textId="77777777" w:rsidR="00C0522E" w:rsidRPr="00E36C50" w:rsidRDefault="00C0522E" w:rsidP="00E36C50">
            <w:pPr>
              <w:rPr>
                <w:rFonts w:eastAsia="SimSun" w:cs="Arial"/>
                <w:snapToGrid w:val="0"/>
              </w:rPr>
            </w:pPr>
            <w:r w:rsidRPr="00E36C50">
              <w:rPr>
                <w:rFonts w:cs="Arial"/>
              </w:rPr>
              <w:t>SAT</w:t>
            </w:r>
          </w:p>
        </w:tc>
        <w:tc>
          <w:tcPr>
            <w:tcW w:w="900" w:type="pct"/>
            <w:shd w:val="clear" w:color="auto" w:fill="auto"/>
          </w:tcPr>
          <w:p w14:paraId="1ED54E8A" w14:textId="77777777" w:rsidR="00C0522E" w:rsidRPr="00E36C50" w:rsidRDefault="00C0522E" w:rsidP="00E36C50">
            <w:pPr>
              <w:rPr>
                <w:rFonts w:eastAsia="SimSun" w:cs="Arial"/>
                <w:snapToGrid w:val="0"/>
              </w:rPr>
            </w:pPr>
            <w:r w:rsidRPr="00E36C50">
              <w:rPr>
                <w:rFonts w:cs="Arial"/>
              </w:rPr>
              <w:t>F3</w:t>
            </w:r>
          </w:p>
        </w:tc>
        <w:tc>
          <w:tcPr>
            <w:tcW w:w="900" w:type="pct"/>
            <w:shd w:val="clear" w:color="auto" w:fill="auto"/>
          </w:tcPr>
          <w:p w14:paraId="7832BC2D" w14:textId="77777777" w:rsidR="00C0522E" w:rsidRPr="00E36C50" w:rsidRDefault="00C0522E" w:rsidP="00E36C50">
            <w:pPr>
              <w:rPr>
                <w:rFonts w:eastAsia="SimSun" w:cs="Arial"/>
                <w:snapToGrid w:val="0"/>
              </w:rPr>
            </w:pPr>
            <w:r w:rsidRPr="00E36C50">
              <w:rPr>
                <w:rFonts w:cs="Arial"/>
              </w:rPr>
              <w:t>GK</w:t>
            </w:r>
          </w:p>
        </w:tc>
      </w:tr>
    </w:tbl>
    <w:p w14:paraId="77601DC3" w14:textId="77777777" w:rsidR="00C0522E" w:rsidRPr="00E36C50" w:rsidRDefault="00C0522E" w:rsidP="00393E21">
      <w:pPr>
        <w:rPr>
          <w:rFonts w:cs="Arial"/>
          <w:b/>
          <w:i/>
        </w:rPr>
      </w:pPr>
    </w:p>
    <w:p w14:paraId="3D62ADE3" w14:textId="3BBD97E8" w:rsidR="00C0522E" w:rsidRPr="00393E21" w:rsidRDefault="00C0522E" w:rsidP="00393E21">
      <w:pPr>
        <w:rPr>
          <w:rFonts w:cs="Arial"/>
          <w:b/>
        </w:rPr>
      </w:pPr>
      <w:r w:rsidRPr="00393E21">
        <w:rPr>
          <w:rFonts w:cs="Arial"/>
          <w:b/>
        </w:rPr>
        <w:t xml:space="preserve">Table 2. Fund </w:t>
      </w:r>
      <w:r w:rsidR="000C1371">
        <w:rPr>
          <w:rFonts w:cs="Arial"/>
          <w:b/>
        </w:rPr>
        <w:t>s</w:t>
      </w:r>
      <w:r w:rsidRPr="00393E21">
        <w:rPr>
          <w:rFonts w:cs="Arial"/>
          <w:b/>
        </w:rPr>
        <w:t xml:space="preserve">ource </w:t>
      </w:r>
      <w:r w:rsidR="000C1371">
        <w:rPr>
          <w:rFonts w:cs="Arial"/>
          <w:b/>
        </w:rPr>
        <w:t>c</w:t>
      </w:r>
      <w:r w:rsidRPr="00393E21">
        <w:rPr>
          <w:rFonts w:cs="Arial"/>
          <w:b/>
        </w:rPr>
        <w:t xml:space="preserve">odes </w:t>
      </w:r>
      <w:r w:rsidR="000C1371">
        <w:rPr>
          <w:rFonts w:cs="Arial"/>
          <w:b/>
        </w:rPr>
        <w:t>—</w:t>
      </w:r>
      <w:r w:rsidRPr="00393E21">
        <w:rPr>
          <w:rFonts w:cs="Arial"/>
          <w:b/>
        </w:rPr>
        <w:t xml:space="preserve"> </w:t>
      </w:r>
      <w:r w:rsidR="005D0E03">
        <w:rPr>
          <w:rFonts w:cs="Arial"/>
          <w:b/>
        </w:rPr>
        <w:t>f</w:t>
      </w:r>
      <w:r w:rsidRPr="00393E21">
        <w:rPr>
          <w:rFonts w:cs="Arial"/>
          <w:b/>
        </w:rPr>
        <w:t>ee-</w:t>
      </w:r>
      <w:r w:rsidR="005D0E03">
        <w:rPr>
          <w:rFonts w:cs="Arial"/>
          <w:b/>
        </w:rPr>
        <w:t>f</w:t>
      </w:r>
      <w:r w:rsidRPr="00393E21">
        <w:rPr>
          <w:rFonts w:cs="Arial"/>
          <w:b/>
        </w:rPr>
        <w:t xml:space="preserve">ree Year 12 </w:t>
      </w:r>
      <w:r w:rsidR="005D0E03">
        <w:rPr>
          <w:rFonts w:cs="Arial"/>
          <w:b/>
        </w:rPr>
        <w:t>g</w:t>
      </w:r>
      <w:r w:rsidRPr="00393E21">
        <w:rPr>
          <w:rFonts w:cs="Arial"/>
          <w:b/>
        </w:rPr>
        <w:t>raduates</w:t>
      </w:r>
    </w:p>
    <w:p w14:paraId="0DB5B476" w14:textId="77777777" w:rsidR="00C0522E" w:rsidRPr="00E36C50" w:rsidRDefault="00C0522E" w:rsidP="00393E21">
      <w:pPr>
        <w:rPr>
          <w:rFonts w:cs="Arial"/>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able listing fund source codes for fee-free year 12 graduates"/>
      </w:tblPr>
      <w:tblGrid>
        <w:gridCol w:w="6090"/>
        <w:gridCol w:w="3190"/>
      </w:tblGrid>
      <w:tr w:rsidR="00C0522E" w:rsidRPr="00E36C50" w14:paraId="51E4D86B" w14:textId="77777777" w:rsidTr="00471259">
        <w:trPr>
          <w:tblHeader/>
        </w:trPr>
        <w:tc>
          <w:tcPr>
            <w:tcW w:w="3281" w:type="pct"/>
            <w:shd w:val="clear" w:color="auto" w:fill="auto"/>
          </w:tcPr>
          <w:p w14:paraId="0ED8C1ED" w14:textId="24FBE4A4" w:rsidR="00C0522E" w:rsidRPr="00E36C50" w:rsidRDefault="00C0522E" w:rsidP="00E36C50">
            <w:pPr>
              <w:rPr>
                <w:rFonts w:cs="Arial"/>
                <w:b/>
                <w:snapToGrid w:val="0"/>
              </w:rPr>
            </w:pPr>
            <w:r w:rsidRPr="00E36C50">
              <w:rPr>
                <w:rFonts w:cs="Arial"/>
                <w:b/>
                <w:snapToGrid w:val="0"/>
              </w:rPr>
              <w:t xml:space="preserve">Fees and </w:t>
            </w:r>
            <w:r w:rsidR="000C1371">
              <w:rPr>
                <w:rFonts w:cs="Arial"/>
                <w:b/>
                <w:snapToGrid w:val="0"/>
              </w:rPr>
              <w:t>c</w:t>
            </w:r>
            <w:r w:rsidRPr="00E36C50">
              <w:rPr>
                <w:rFonts w:cs="Arial"/>
                <w:b/>
                <w:snapToGrid w:val="0"/>
              </w:rPr>
              <w:t>harges</w:t>
            </w:r>
          </w:p>
        </w:tc>
        <w:tc>
          <w:tcPr>
            <w:tcW w:w="1719" w:type="pct"/>
            <w:shd w:val="clear" w:color="auto" w:fill="auto"/>
          </w:tcPr>
          <w:p w14:paraId="2C945746" w14:textId="1EDE8702" w:rsidR="00C0522E" w:rsidRPr="00E36C50" w:rsidRDefault="00C0522E" w:rsidP="00E36C50">
            <w:pPr>
              <w:rPr>
                <w:rFonts w:cs="Arial"/>
                <w:b/>
                <w:snapToGrid w:val="0"/>
              </w:rPr>
            </w:pPr>
            <w:r w:rsidRPr="00E36C50">
              <w:rPr>
                <w:rFonts w:cs="Arial"/>
                <w:b/>
                <w:bCs/>
              </w:rPr>
              <w:t xml:space="preserve">Fund </w:t>
            </w:r>
            <w:r w:rsidR="000C1371">
              <w:rPr>
                <w:rFonts w:cs="Arial"/>
                <w:b/>
                <w:bCs/>
              </w:rPr>
              <w:t>s</w:t>
            </w:r>
            <w:r w:rsidRPr="00E36C50">
              <w:rPr>
                <w:rFonts w:cs="Arial"/>
                <w:b/>
                <w:bCs/>
              </w:rPr>
              <w:t xml:space="preserve">ource </w:t>
            </w:r>
            <w:r w:rsidR="000C1371">
              <w:rPr>
                <w:rFonts w:cs="Arial"/>
                <w:b/>
                <w:bCs/>
              </w:rPr>
              <w:t>c</w:t>
            </w:r>
            <w:r w:rsidRPr="00E36C50">
              <w:rPr>
                <w:rFonts w:cs="Arial"/>
                <w:b/>
                <w:bCs/>
              </w:rPr>
              <w:t>ode</w:t>
            </w:r>
          </w:p>
        </w:tc>
      </w:tr>
      <w:tr w:rsidR="00C0522E" w:rsidRPr="00E36C50" w14:paraId="45F2C8FE" w14:textId="77777777" w:rsidTr="000C1371">
        <w:tc>
          <w:tcPr>
            <w:tcW w:w="3281" w:type="pct"/>
            <w:shd w:val="clear" w:color="auto" w:fill="auto"/>
          </w:tcPr>
          <w:p w14:paraId="534F5F5B" w14:textId="59EE1B16" w:rsidR="00C0522E" w:rsidRPr="00E36C50" w:rsidRDefault="00C0522E" w:rsidP="00E36C50">
            <w:pPr>
              <w:rPr>
                <w:rFonts w:cs="Arial"/>
                <w:bCs/>
              </w:rPr>
            </w:pPr>
            <w:r w:rsidRPr="00E36C50">
              <w:rPr>
                <w:rFonts w:cs="Arial"/>
              </w:rPr>
              <w:t xml:space="preserve">Full </w:t>
            </w:r>
            <w:r w:rsidR="000C1371">
              <w:rPr>
                <w:rFonts w:cs="Arial"/>
              </w:rPr>
              <w:t>f</w:t>
            </w:r>
            <w:r w:rsidRPr="00E36C50">
              <w:rPr>
                <w:rFonts w:cs="Arial"/>
              </w:rPr>
              <w:t>ee</w:t>
            </w:r>
          </w:p>
        </w:tc>
        <w:tc>
          <w:tcPr>
            <w:tcW w:w="1719" w:type="pct"/>
            <w:shd w:val="clear" w:color="auto" w:fill="auto"/>
          </w:tcPr>
          <w:p w14:paraId="270A01C6" w14:textId="77777777" w:rsidR="00C0522E" w:rsidRPr="00E36C50" w:rsidRDefault="00C0522E" w:rsidP="00E36C50">
            <w:pPr>
              <w:rPr>
                <w:rFonts w:eastAsia="SimSun" w:cs="Arial"/>
                <w:bCs/>
              </w:rPr>
            </w:pPr>
            <w:r w:rsidRPr="00E36C50">
              <w:rPr>
                <w:rFonts w:eastAsia="SimSun" w:cs="Arial"/>
                <w:bCs/>
              </w:rPr>
              <w:t>GS2</w:t>
            </w:r>
          </w:p>
        </w:tc>
      </w:tr>
      <w:tr w:rsidR="00C0522E" w:rsidRPr="00E36C50" w14:paraId="2AE8CBB3" w14:textId="77777777" w:rsidTr="000C1371">
        <w:tc>
          <w:tcPr>
            <w:tcW w:w="3281" w:type="pct"/>
            <w:shd w:val="clear" w:color="auto" w:fill="auto"/>
          </w:tcPr>
          <w:p w14:paraId="0E159DBB" w14:textId="1E920026" w:rsidR="00C0522E" w:rsidRPr="00E36C50" w:rsidRDefault="00C0522E" w:rsidP="00E36C50">
            <w:pPr>
              <w:rPr>
                <w:rFonts w:eastAsia="SimSun" w:cs="Arial"/>
                <w:snapToGrid w:val="0"/>
              </w:rPr>
            </w:pPr>
            <w:r w:rsidRPr="00E36C50">
              <w:rPr>
                <w:rFonts w:cs="Arial"/>
              </w:rPr>
              <w:t xml:space="preserve">Partial </w:t>
            </w:r>
            <w:r w:rsidR="000C1371">
              <w:rPr>
                <w:rFonts w:cs="Arial"/>
              </w:rPr>
              <w:t>e</w:t>
            </w:r>
            <w:r w:rsidRPr="00E36C50">
              <w:rPr>
                <w:rFonts w:cs="Arial"/>
              </w:rPr>
              <w:t>xemption</w:t>
            </w:r>
          </w:p>
        </w:tc>
        <w:tc>
          <w:tcPr>
            <w:tcW w:w="1719" w:type="pct"/>
            <w:shd w:val="clear" w:color="auto" w:fill="auto"/>
          </w:tcPr>
          <w:p w14:paraId="6E50C029" w14:textId="77777777" w:rsidR="00C0522E" w:rsidRPr="00E36C50" w:rsidRDefault="00C0522E" w:rsidP="00E36C50">
            <w:pPr>
              <w:rPr>
                <w:rFonts w:eastAsia="SimSun" w:cs="Arial"/>
                <w:snapToGrid w:val="0"/>
              </w:rPr>
            </w:pPr>
            <w:r w:rsidRPr="00E36C50">
              <w:rPr>
                <w:rFonts w:eastAsia="SimSun" w:cs="Arial"/>
                <w:snapToGrid w:val="0"/>
              </w:rPr>
              <w:t>GS3</w:t>
            </w:r>
          </w:p>
        </w:tc>
      </w:tr>
      <w:tr w:rsidR="00C0522E" w:rsidRPr="00E36C50" w14:paraId="4142085A" w14:textId="77777777" w:rsidTr="000C1371">
        <w:tc>
          <w:tcPr>
            <w:tcW w:w="3281" w:type="pct"/>
            <w:shd w:val="clear" w:color="auto" w:fill="auto"/>
          </w:tcPr>
          <w:p w14:paraId="3FDB4D98" w14:textId="621C6D85" w:rsidR="00C0522E" w:rsidRPr="00E36C50" w:rsidRDefault="00C0522E" w:rsidP="00E36C50">
            <w:pPr>
              <w:rPr>
                <w:rFonts w:cs="Arial"/>
              </w:rPr>
            </w:pPr>
            <w:r w:rsidRPr="00E36C50">
              <w:rPr>
                <w:rFonts w:cs="Arial"/>
              </w:rPr>
              <w:t xml:space="preserve">Full </w:t>
            </w:r>
            <w:r w:rsidR="000C1371">
              <w:rPr>
                <w:rFonts w:cs="Arial"/>
              </w:rPr>
              <w:t>e</w:t>
            </w:r>
            <w:r w:rsidRPr="00E36C50">
              <w:rPr>
                <w:rFonts w:cs="Arial"/>
              </w:rPr>
              <w:t>xemption</w:t>
            </w:r>
          </w:p>
        </w:tc>
        <w:tc>
          <w:tcPr>
            <w:tcW w:w="1719" w:type="pct"/>
            <w:shd w:val="clear" w:color="auto" w:fill="auto"/>
          </w:tcPr>
          <w:p w14:paraId="5B3CA991" w14:textId="77777777" w:rsidR="00C0522E" w:rsidRPr="00E36C50" w:rsidRDefault="00C0522E" w:rsidP="00E36C50">
            <w:pPr>
              <w:rPr>
                <w:rFonts w:eastAsia="SimSun" w:cs="Arial"/>
                <w:snapToGrid w:val="0"/>
              </w:rPr>
            </w:pPr>
            <w:r w:rsidRPr="00E36C50">
              <w:rPr>
                <w:rFonts w:eastAsia="SimSun" w:cs="Arial"/>
                <w:snapToGrid w:val="0"/>
              </w:rPr>
              <w:t>GS4</w:t>
            </w:r>
          </w:p>
        </w:tc>
      </w:tr>
    </w:tbl>
    <w:p w14:paraId="0CA46CC3" w14:textId="77777777" w:rsidR="00393E21" w:rsidRDefault="00393E21" w:rsidP="00393E21">
      <w:pPr>
        <w:rPr>
          <w:rFonts w:cs="Arial"/>
          <w:b/>
          <w:i/>
        </w:rPr>
      </w:pPr>
    </w:p>
    <w:p w14:paraId="4FC9CFDD" w14:textId="77A27E99" w:rsidR="00C0522E" w:rsidRPr="00393E21" w:rsidRDefault="00C0522E" w:rsidP="00393E21">
      <w:pPr>
        <w:rPr>
          <w:rFonts w:cs="Arial"/>
          <w:b/>
        </w:rPr>
      </w:pPr>
      <w:r w:rsidRPr="00393E21">
        <w:rPr>
          <w:rFonts w:cs="Arial"/>
          <w:b/>
        </w:rPr>
        <w:t xml:space="preserve">Table 3. Payment </w:t>
      </w:r>
      <w:r w:rsidR="000C1371">
        <w:rPr>
          <w:rFonts w:cs="Arial"/>
          <w:b/>
        </w:rPr>
        <w:t>c</w:t>
      </w:r>
      <w:r w:rsidRPr="00393E21">
        <w:rPr>
          <w:rFonts w:cs="Arial"/>
          <w:b/>
        </w:rPr>
        <w:t>odes</w:t>
      </w:r>
    </w:p>
    <w:p w14:paraId="030A78CC" w14:textId="77777777" w:rsidR="00393E21" w:rsidRDefault="00393E21" w:rsidP="00393E21">
      <w:pPr>
        <w:tabs>
          <w:tab w:val="left" w:pos="0"/>
          <w:tab w:val="left" w:pos="543"/>
        </w:tabs>
        <w:rPr>
          <w:rFonts w:cs="Arial"/>
        </w:rPr>
      </w:pPr>
    </w:p>
    <w:p w14:paraId="0C384354" w14:textId="1CE2D93A" w:rsidR="00C0522E" w:rsidRDefault="00C0522E" w:rsidP="00393E21">
      <w:pPr>
        <w:tabs>
          <w:tab w:val="left" w:pos="0"/>
          <w:tab w:val="left" w:pos="543"/>
        </w:tabs>
        <w:rPr>
          <w:rFonts w:cs="Arial"/>
        </w:rPr>
      </w:pPr>
      <w:r w:rsidRPr="00E36C50">
        <w:rPr>
          <w:rFonts w:cs="Arial"/>
        </w:rPr>
        <w:t xml:space="preserve">Unit of </w:t>
      </w:r>
      <w:r w:rsidR="000C1371">
        <w:rPr>
          <w:rFonts w:cs="Arial"/>
        </w:rPr>
        <w:t>c</w:t>
      </w:r>
      <w:r w:rsidRPr="00E36C50">
        <w:rPr>
          <w:rFonts w:cs="Arial"/>
        </w:rPr>
        <w:t>ompetency/</w:t>
      </w:r>
      <w:r w:rsidR="000C1371">
        <w:rPr>
          <w:rFonts w:cs="Arial"/>
        </w:rPr>
        <w:t>m</w:t>
      </w:r>
      <w:r w:rsidRPr="00E36C50">
        <w:rPr>
          <w:rFonts w:cs="Arial"/>
        </w:rPr>
        <w:t xml:space="preserve">odule </w:t>
      </w:r>
      <w:r w:rsidR="000C1371">
        <w:rPr>
          <w:rFonts w:cs="Arial"/>
        </w:rPr>
        <w:t>o</w:t>
      </w:r>
      <w:r w:rsidRPr="00E36C50">
        <w:rPr>
          <w:rFonts w:cs="Arial"/>
        </w:rPr>
        <w:t xml:space="preserve">utcome </w:t>
      </w:r>
      <w:r w:rsidR="000C1371">
        <w:rPr>
          <w:rFonts w:cs="Arial"/>
        </w:rPr>
        <w:t>i</w:t>
      </w:r>
      <w:r w:rsidRPr="00E36C50">
        <w:rPr>
          <w:rFonts w:cs="Arial"/>
        </w:rPr>
        <w:t xml:space="preserve">dentifier and </w:t>
      </w:r>
      <w:r w:rsidR="000C1371">
        <w:rPr>
          <w:rFonts w:cs="Arial"/>
        </w:rPr>
        <w:t>p</w:t>
      </w:r>
      <w:r w:rsidRPr="00E36C50">
        <w:rPr>
          <w:rFonts w:cs="Arial"/>
        </w:rPr>
        <w:t xml:space="preserve">ayment </w:t>
      </w:r>
      <w:r w:rsidR="000C1371">
        <w:rPr>
          <w:rFonts w:cs="Arial"/>
        </w:rPr>
        <w:t>r</w:t>
      </w:r>
      <w:r w:rsidRPr="00E36C50">
        <w:rPr>
          <w:rFonts w:cs="Arial"/>
        </w:rPr>
        <w:t>ates for PQS payment claims:</w:t>
      </w:r>
    </w:p>
    <w:p w14:paraId="43C8E275" w14:textId="77777777" w:rsidR="00393E21" w:rsidRPr="00E36C50" w:rsidRDefault="00393E21" w:rsidP="00393E21">
      <w:pPr>
        <w:tabs>
          <w:tab w:val="left" w:pos="0"/>
          <w:tab w:val="left" w:pos="543"/>
        </w:tabs>
        <w:rPr>
          <w:rFonts w:cs="Arial"/>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Description w:val="Table detailing pyament codes"/>
      </w:tblPr>
      <w:tblGrid>
        <w:gridCol w:w="1328"/>
        <w:gridCol w:w="3775"/>
        <w:gridCol w:w="1418"/>
        <w:gridCol w:w="2693"/>
      </w:tblGrid>
      <w:tr w:rsidR="000C1371" w:rsidRPr="00E36C50" w14:paraId="3327B043" w14:textId="77777777" w:rsidTr="00471259">
        <w:tc>
          <w:tcPr>
            <w:tcW w:w="1328" w:type="dxa"/>
            <w:tcBorders>
              <w:top w:val="single" w:sz="4" w:space="0" w:color="auto"/>
              <w:left w:val="single" w:sz="4" w:space="0" w:color="auto"/>
              <w:bottom w:val="single" w:sz="4" w:space="0" w:color="auto"/>
            </w:tcBorders>
            <w:shd w:val="clear" w:color="auto" w:fill="auto"/>
          </w:tcPr>
          <w:p w14:paraId="657BB286" w14:textId="4C4C18F7" w:rsidR="00C0522E" w:rsidRPr="00E36C50" w:rsidRDefault="00C0522E" w:rsidP="00471259">
            <w:pPr>
              <w:rPr>
                <w:rFonts w:cs="Arial"/>
                <w:b/>
              </w:rPr>
            </w:pPr>
            <w:r w:rsidRPr="00E36C50">
              <w:rPr>
                <w:rFonts w:cs="Arial"/>
                <w:b/>
              </w:rPr>
              <w:t xml:space="preserve">Outcome </w:t>
            </w:r>
            <w:r w:rsidR="000C1371">
              <w:rPr>
                <w:rFonts w:cs="Arial"/>
                <w:b/>
              </w:rPr>
              <w:t>i</w:t>
            </w:r>
            <w:r w:rsidRPr="00E36C50">
              <w:rPr>
                <w:rFonts w:cs="Arial"/>
                <w:b/>
              </w:rPr>
              <w:t xml:space="preserve">dentifier </w:t>
            </w:r>
            <w:r w:rsidR="000C1371">
              <w:rPr>
                <w:rFonts w:cs="Arial"/>
                <w:b/>
              </w:rPr>
              <w:t>n</w:t>
            </w:r>
            <w:r w:rsidRPr="00E36C50">
              <w:rPr>
                <w:rFonts w:cs="Arial"/>
                <w:b/>
              </w:rPr>
              <w:t xml:space="preserve">ational </w:t>
            </w:r>
            <w:r w:rsidR="000C1371">
              <w:rPr>
                <w:rFonts w:cs="Arial"/>
                <w:b/>
              </w:rPr>
              <w:t>c</w:t>
            </w:r>
            <w:r w:rsidRPr="00E36C50">
              <w:rPr>
                <w:rFonts w:cs="Arial"/>
                <w:b/>
              </w:rPr>
              <w:t>ode *</w:t>
            </w:r>
          </w:p>
        </w:tc>
        <w:tc>
          <w:tcPr>
            <w:tcW w:w="3775" w:type="dxa"/>
            <w:tcBorders>
              <w:top w:val="single" w:sz="4" w:space="0" w:color="auto"/>
              <w:bottom w:val="single" w:sz="4" w:space="0" w:color="auto"/>
            </w:tcBorders>
            <w:shd w:val="clear" w:color="auto" w:fill="auto"/>
          </w:tcPr>
          <w:p w14:paraId="557CA3AF" w14:textId="62E6384B" w:rsidR="00C0522E" w:rsidRPr="00E36C50" w:rsidRDefault="00C0522E" w:rsidP="00471259">
            <w:pPr>
              <w:rPr>
                <w:rFonts w:cs="Arial"/>
                <w:b/>
              </w:rPr>
            </w:pPr>
            <w:r w:rsidRPr="00E36C50">
              <w:rPr>
                <w:rFonts w:cs="Arial"/>
                <w:b/>
              </w:rPr>
              <w:t xml:space="preserve">Outcome </w:t>
            </w:r>
            <w:r w:rsidR="004664CD">
              <w:rPr>
                <w:rFonts w:cs="Arial"/>
                <w:b/>
              </w:rPr>
              <w:t>i</w:t>
            </w:r>
            <w:r w:rsidRPr="00E36C50">
              <w:rPr>
                <w:rFonts w:cs="Arial"/>
                <w:b/>
              </w:rPr>
              <w:t xml:space="preserve">dentifier </w:t>
            </w:r>
            <w:r w:rsidR="000C1371">
              <w:rPr>
                <w:rFonts w:cs="Arial"/>
                <w:b/>
              </w:rPr>
              <w:t>d</w:t>
            </w:r>
            <w:r w:rsidRPr="00E36C50">
              <w:rPr>
                <w:rFonts w:cs="Arial"/>
                <w:b/>
              </w:rPr>
              <w:t>escription</w:t>
            </w:r>
          </w:p>
        </w:tc>
        <w:tc>
          <w:tcPr>
            <w:tcW w:w="1418" w:type="dxa"/>
            <w:tcBorders>
              <w:top w:val="single" w:sz="4" w:space="0" w:color="auto"/>
              <w:bottom w:val="single" w:sz="4" w:space="0" w:color="auto"/>
              <w:right w:val="single" w:sz="4" w:space="0" w:color="auto"/>
            </w:tcBorders>
            <w:shd w:val="clear" w:color="auto" w:fill="auto"/>
          </w:tcPr>
          <w:p w14:paraId="29A044B8" w14:textId="350A7754" w:rsidR="00C0522E" w:rsidRPr="00E36C50" w:rsidRDefault="00C0522E" w:rsidP="00471259">
            <w:pPr>
              <w:rPr>
                <w:rFonts w:cs="Arial"/>
                <w:b/>
              </w:rPr>
            </w:pPr>
            <w:r w:rsidRPr="00E36C50">
              <w:rPr>
                <w:rFonts w:cs="Arial"/>
                <w:b/>
              </w:rPr>
              <w:t xml:space="preserve">Payment </w:t>
            </w:r>
            <w:r w:rsidR="000C1371">
              <w:rPr>
                <w:rFonts w:cs="Arial"/>
                <w:b/>
              </w:rPr>
              <w:t>p</w:t>
            </w:r>
            <w:r w:rsidRPr="00E36C50">
              <w:rPr>
                <w:rFonts w:cs="Arial"/>
                <w:b/>
              </w:rPr>
              <w:t>ercentage</w:t>
            </w:r>
          </w:p>
          <w:p w14:paraId="04792003" w14:textId="77777777" w:rsidR="00C0522E" w:rsidRPr="00E36C50" w:rsidRDefault="00C0522E" w:rsidP="00471259">
            <w:pPr>
              <w:rPr>
                <w:rFonts w:cs="Arial"/>
                <w:b/>
              </w:rPr>
            </w:pPr>
            <w:r w:rsidRPr="00E36C50">
              <w:rPr>
                <w:rFonts w:cs="Arial"/>
                <w:b/>
              </w:rPr>
              <w:t>(maximum claimable)</w:t>
            </w:r>
          </w:p>
        </w:tc>
        <w:tc>
          <w:tcPr>
            <w:tcW w:w="2693" w:type="dxa"/>
            <w:tcBorders>
              <w:top w:val="single" w:sz="4" w:space="0" w:color="auto"/>
              <w:bottom w:val="single" w:sz="4" w:space="0" w:color="auto"/>
              <w:right w:val="single" w:sz="4" w:space="0" w:color="auto"/>
            </w:tcBorders>
          </w:tcPr>
          <w:p w14:paraId="35CDCC69" w14:textId="776A441E" w:rsidR="00C0522E" w:rsidRPr="00E36C50" w:rsidRDefault="00C0522E" w:rsidP="00471259">
            <w:pPr>
              <w:rPr>
                <w:rFonts w:cs="Arial"/>
                <w:b/>
              </w:rPr>
            </w:pPr>
            <w:r w:rsidRPr="00E36C50">
              <w:rPr>
                <w:rFonts w:cs="Arial"/>
                <w:b/>
              </w:rPr>
              <w:t xml:space="preserve">Additional </w:t>
            </w:r>
            <w:r w:rsidR="000C1371">
              <w:rPr>
                <w:rFonts w:cs="Arial"/>
                <w:b/>
              </w:rPr>
              <w:t>p</w:t>
            </w:r>
            <w:r w:rsidRPr="00E36C50">
              <w:rPr>
                <w:rFonts w:cs="Arial"/>
                <w:b/>
              </w:rPr>
              <w:t xml:space="preserve">ayment applicable for </w:t>
            </w:r>
            <w:r w:rsidR="005D0E03">
              <w:rPr>
                <w:rFonts w:cs="Arial"/>
                <w:b/>
              </w:rPr>
              <w:t>f</w:t>
            </w:r>
            <w:r w:rsidRPr="00E36C50">
              <w:rPr>
                <w:rFonts w:cs="Arial"/>
                <w:b/>
              </w:rPr>
              <w:t>ee-</w:t>
            </w:r>
            <w:r w:rsidR="005D0E03">
              <w:rPr>
                <w:rFonts w:cs="Arial"/>
                <w:b/>
              </w:rPr>
              <w:t>f</w:t>
            </w:r>
            <w:r w:rsidRPr="00E36C50">
              <w:rPr>
                <w:rFonts w:cs="Arial"/>
                <w:b/>
              </w:rPr>
              <w:t xml:space="preserve">ree Year 12 </w:t>
            </w:r>
            <w:r w:rsidR="005D0E03">
              <w:rPr>
                <w:rFonts w:cs="Arial"/>
                <w:b/>
              </w:rPr>
              <w:t>g</w:t>
            </w:r>
            <w:r w:rsidRPr="00E36C50">
              <w:rPr>
                <w:rFonts w:cs="Arial"/>
                <w:b/>
              </w:rPr>
              <w:t>raduates</w:t>
            </w:r>
          </w:p>
        </w:tc>
      </w:tr>
      <w:tr w:rsidR="000C1371" w:rsidRPr="00E36C50" w14:paraId="7896C102" w14:textId="77777777" w:rsidTr="00A636AF">
        <w:tc>
          <w:tcPr>
            <w:tcW w:w="1328" w:type="dxa"/>
            <w:tcBorders>
              <w:left w:val="single" w:sz="4" w:space="0" w:color="auto"/>
            </w:tcBorders>
          </w:tcPr>
          <w:p w14:paraId="14A1C532" w14:textId="77777777" w:rsidR="00C0522E" w:rsidRPr="00E36C50" w:rsidRDefault="00C0522E" w:rsidP="00E36C50">
            <w:pPr>
              <w:rPr>
                <w:rFonts w:cs="Arial"/>
              </w:rPr>
            </w:pPr>
            <w:r w:rsidRPr="00E36C50">
              <w:rPr>
                <w:rFonts w:cs="Arial"/>
              </w:rPr>
              <w:t>20</w:t>
            </w:r>
          </w:p>
        </w:tc>
        <w:tc>
          <w:tcPr>
            <w:tcW w:w="3775" w:type="dxa"/>
          </w:tcPr>
          <w:p w14:paraId="1D16D440" w14:textId="42C41DF9" w:rsidR="00C0522E" w:rsidRPr="00E36C50" w:rsidRDefault="00C0522E" w:rsidP="000C1371">
            <w:pPr>
              <w:spacing w:after="120"/>
              <w:rPr>
                <w:rFonts w:eastAsia="SimSun" w:cs="Arial"/>
              </w:rPr>
            </w:pPr>
            <w:r w:rsidRPr="00E36C50">
              <w:rPr>
                <w:rFonts w:cs="Arial"/>
              </w:rPr>
              <w:t>Competency achieved/</w:t>
            </w:r>
            <w:r w:rsidR="000C1371">
              <w:rPr>
                <w:rFonts w:cs="Arial"/>
              </w:rPr>
              <w:t>p</w:t>
            </w:r>
            <w:r w:rsidRPr="00E36C50">
              <w:rPr>
                <w:rFonts w:cs="Arial"/>
              </w:rPr>
              <w:t>ass</w:t>
            </w:r>
          </w:p>
          <w:p w14:paraId="0FD960DD" w14:textId="77777777" w:rsidR="00C0522E" w:rsidRPr="00A636AF" w:rsidRDefault="00C0522E" w:rsidP="000C1371">
            <w:pPr>
              <w:spacing w:after="120"/>
              <w:rPr>
                <w:rFonts w:eastAsia="SimSun" w:cs="Arial"/>
                <w:b/>
              </w:rPr>
            </w:pPr>
            <w:r w:rsidRPr="00A636AF">
              <w:rPr>
                <w:rFonts w:cs="Arial"/>
                <w:b/>
              </w:rPr>
              <w:t>User Choice policy requirements:</w:t>
            </w:r>
          </w:p>
          <w:p w14:paraId="2165A7F3" w14:textId="77777777" w:rsidR="00C0522E" w:rsidRPr="00E36C50" w:rsidRDefault="00C0522E" w:rsidP="000C1371">
            <w:pPr>
              <w:spacing w:after="120"/>
              <w:rPr>
                <w:rFonts w:eastAsia="SimSun" w:cs="Arial"/>
              </w:rPr>
            </w:pPr>
            <w:r w:rsidRPr="00E36C50">
              <w:rPr>
                <w:rFonts w:cs="Arial"/>
              </w:rPr>
              <w:t xml:space="preserve">This code is to be applied where: </w:t>
            </w:r>
          </w:p>
          <w:p w14:paraId="74068CBB" w14:textId="77777777" w:rsidR="000C1371" w:rsidRPr="000C1371" w:rsidRDefault="000C1371" w:rsidP="000C1371">
            <w:pPr>
              <w:numPr>
                <w:ilvl w:val="0"/>
                <w:numId w:val="33"/>
              </w:numPr>
              <w:tabs>
                <w:tab w:val="num" w:pos="435"/>
              </w:tabs>
              <w:spacing w:after="120"/>
              <w:ind w:left="435" w:hanging="435"/>
              <w:rPr>
                <w:rFonts w:eastAsia="SimSun" w:cs="Arial"/>
              </w:rPr>
            </w:pPr>
            <w:r>
              <w:rPr>
                <w:rFonts w:cs="Arial"/>
              </w:rPr>
              <w:t>s</w:t>
            </w:r>
            <w:r w:rsidR="00C0522E" w:rsidRPr="00E36C50">
              <w:rPr>
                <w:rFonts w:cs="Arial"/>
              </w:rPr>
              <w:t>ufficient evidence has been gathered that competency has been achieved, as expressed by the relevant endorsed industry/enterprise competency standards of a training package or by the learning outcomes of an accredited course</w:t>
            </w:r>
            <w:r>
              <w:rPr>
                <w:rFonts w:cs="Arial"/>
              </w:rPr>
              <w:t>, and</w:t>
            </w:r>
            <w:r w:rsidR="00C0522E" w:rsidRPr="00E36C50">
              <w:rPr>
                <w:rFonts w:cs="Arial"/>
              </w:rPr>
              <w:t>;</w:t>
            </w:r>
          </w:p>
          <w:p w14:paraId="67B601D8" w14:textId="5981A3A0" w:rsidR="00C0522E" w:rsidRPr="000C1371" w:rsidRDefault="0007299E" w:rsidP="000C1371">
            <w:pPr>
              <w:numPr>
                <w:ilvl w:val="0"/>
                <w:numId w:val="33"/>
              </w:numPr>
              <w:tabs>
                <w:tab w:val="num" w:pos="435"/>
              </w:tabs>
              <w:spacing w:after="120"/>
              <w:ind w:left="435" w:hanging="435"/>
              <w:rPr>
                <w:rFonts w:eastAsia="SimSun" w:cs="Arial"/>
              </w:rPr>
            </w:pPr>
            <w:r>
              <w:rPr>
                <w:rFonts w:cs="Arial"/>
              </w:rPr>
              <w:t>confirmation has been obtained</w:t>
            </w:r>
            <w:r w:rsidR="00C0522E" w:rsidRPr="000C1371">
              <w:rPr>
                <w:rFonts w:cs="Arial"/>
                <w:strike/>
              </w:rPr>
              <w:t xml:space="preserve"> </w:t>
            </w:r>
            <w:r w:rsidR="00C0522E" w:rsidRPr="000C1371">
              <w:rPr>
                <w:rFonts w:cs="Arial"/>
              </w:rPr>
              <w:t>from the employer that the student has consistently demonstrated competent performance in workplace tasks relevant to the unit of competency/module</w:t>
            </w:r>
            <w:r w:rsidR="000C1371">
              <w:rPr>
                <w:rFonts w:cs="Arial"/>
              </w:rPr>
              <w:t>.</w:t>
            </w:r>
          </w:p>
        </w:tc>
        <w:tc>
          <w:tcPr>
            <w:tcW w:w="1418" w:type="dxa"/>
            <w:tcBorders>
              <w:right w:val="single" w:sz="4" w:space="0" w:color="auto"/>
            </w:tcBorders>
          </w:tcPr>
          <w:p w14:paraId="4C71AE8F" w14:textId="77777777" w:rsidR="00C0522E" w:rsidRPr="00E36C50" w:rsidRDefault="00C0522E" w:rsidP="00E36C50">
            <w:pPr>
              <w:tabs>
                <w:tab w:val="num" w:pos="432"/>
              </w:tabs>
              <w:rPr>
                <w:rFonts w:eastAsia="SimSun" w:cs="Arial"/>
              </w:rPr>
            </w:pPr>
            <w:r w:rsidRPr="00E36C50">
              <w:rPr>
                <w:rFonts w:cs="Arial"/>
              </w:rPr>
              <w:t>100%</w:t>
            </w:r>
          </w:p>
        </w:tc>
        <w:tc>
          <w:tcPr>
            <w:tcW w:w="2693" w:type="dxa"/>
            <w:tcBorders>
              <w:right w:val="single" w:sz="4" w:space="0" w:color="auto"/>
            </w:tcBorders>
          </w:tcPr>
          <w:p w14:paraId="40427DCA" w14:textId="78BEA2A9" w:rsidR="00C0522E" w:rsidRPr="00E36C50" w:rsidRDefault="00C0522E" w:rsidP="00E36C50">
            <w:pPr>
              <w:tabs>
                <w:tab w:val="num" w:pos="432"/>
              </w:tabs>
              <w:rPr>
                <w:rFonts w:eastAsia="SimSun" w:cs="Arial"/>
              </w:rPr>
            </w:pPr>
            <w:r w:rsidRPr="00E36C50">
              <w:rPr>
                <w:rFonts w:cs="Arial"/>
              </w:rPr>
              <w:t xml:space="preserve">Full fee </w:t>
            </w:r>
            <w:r w:rsidR="000C1371">
              <w:rPr>
                <w:rFonts w:cs="Arial"/>
              </w:rPr>
              <w:t>—</w:t>
            </w:r>
            <w:r w:rsidRPr="00E36C50">
              <w:rPr>
                <w:rFonts w:cs="Arial"/>
              </w:rPr>
              <w:t xml:space="preserve"> calculated at $1.60 per nominal hour for unit of competency</w:t>
            </w:r>
          </w:p>
          <w:p w14:paraId="51E0800E" w14:textId="77777777" w:rsidR="00C0522E" w:rsidRPr="00E36C50" w:rsidRDefault="00C0522E" w:rsidP="00E36C50">
            <w:pPr>
              <w:tabs>
                <w:tab w:val="num" w:pos="432"/>
              </w:tabs>
              <w:rPr>
                <w:rFonts w:cs="Arial"/>
              </w:rPr>
            </w:pPr>
          </w:p>
          <w:p w14:paraId="2C9D727A" w14:textId="0E929BD2" w:rsidR="00C0522E" w:rsidRPr="00E36C50" w:rsidRDefault="00C0522E" w:rsidP="00E36C50">
            <w:pPr>
              <w:tabs>
                <w:tab w:val="num" w:pos="432"/>
              </w:tabs>
              <w:rPr>
                <w:rFonts w:cs="Arial"/>
              </w:rPr>
            </w:pPr>
            <w:r w:rsidRPr="00E36C50">
              <w:rPr>
                <w:rFonts w:cs="Arial"/>
              </w:rPr>
              <w:t xml:space="preserve">Partial </w:t>
            </w:r>
            <w:r w:rsidR="000C1371">
              <w:rPr>
                <w:rFonts w:cs="Arial"/>
              </w:rPr>
              <w:t>e</w:t>
            </w:r>
            <w:r w:rsidRPr="00E36C50">
              <w:rPr>
                <w:rFonts w:cs="Arial"/>
              </w:rPr>
              <w:t xml:space="preserve">xemption fee </w:t>
            </w:r>
            <w:r w:rsidR="000C1371">
              <w:rPr>
                <w:rFonts w:cs="Arial"/>
              </w:rPr>
              <w:t>—</w:t>
            </w:r>
            <w:r w:rsidRPr="00E36C50">
              <w:rPr>
                <w:rFonts w:cs="Arial"/>
              </w:rPr>
              <w:t xml:space="preserve"> calculated at $1.60 per nominal hour for unit of competency x 40%</w:t>
            </w:r>
          </w:p>
          <w:p w14:paraId="2F3D808C" w14:textId="77777777" w:rsidR="00C0522E" w:rsidRPr="00E36C50" w:rsidRDefault="00C0522E" w:rsidP="00E36C50">
            <w:pPr>
              <w:tabs>
                <w:tab w:val="num" w:pos="432"/>
              </w:tabs>
              <w:rPr>
                <w:rFonts w:cs="Arial"/>
              </w:rPr>
            </w:pPr>
          </w:p>
          <w:p w14:paraId="6579469C" w14:textId="5E2D7FD3" w:rsidR="00C0522E" w:rsidRPr="00E36C50" w:rsidRDefault="00C0522E" w:rsidP="00E36C50">
            <w:pPr>
              <w:tabs>
                <w:tab w:val="num" w:pos="432"/>
              </w:tabs>
              <w:rPr>
                <w:rFonts w:cs="Arial"/>
              </w:rPr>
            </w:pPr>
            <w:r w:rsidRPr="00E36C50">
              <w:rPr>
                <w:rFonts w:cs="Arial"/>
              </w:rPr>
              <w:t xml:space="preserve">Full </w:t>
            </w:r>
            <w:r w:rsidR="000C1371">
              <w:rPr>
                <w:rFonts w:cs="Arial"/>
              </w:rPr>
              <w:t>e</w:t>
            </w:r>
            <w:r w:rsidRPr="00E36C50">
              <w:rPr>
                <w:rFonts w:cs="Arial"/>
              </w:rPr>
              <w:t xml:space="preserve">xemption </w:t>
            </w:r>
            <w:r w:rsidR="000C1371">
              <w:rPr>
                <w:rFonts w:cs="Arial"/>
              </w:rPr>
              <w:t>—</w:t>
            </w:r>
            <w:r w:rsidRPr="00E36C50">
              <w:rPr>
                <w:rFonts w:cs="Arial"/>
              </w:rPr>
              <w:t xml:space="preserve"> no additional payment</w:t>
            </w:r>
          </w:p>
        </w:tc>
      </w:tr>
      <w:tr w:rsidR="000C1371" w:rsidRPr="00E36C50" w14:paraId="55B5AAEA" w14:textId="77777777" w:rsidTr="00A636AF">
        <w:tc>
          <w:tcPr>
            <w:tcW w:w="1328" w:type="dxa"/>
            <w:tcBorders>
              <w:left w:val="single" w:sz="4" w:space="0" w:color="auto"/>
            </w:tcBorders>
          </w:tcPr>
          <w:p w14:paraId="4A7770F9" w14:textId="77777777" w:rsidR="00C0522E" w:rsidRPr="00E36C50" w:rsidRDefault="00C0522E" w:rsidP="00E36C50">
            <w:pPr>
              <w:rPr>
                <w:rFonts w:eastAsia="SimSun" w:cs="Arial"/>
              </w:rPr>
            </w:pPr>
            <w:r w:rsidRPr="00E36C50">
              <w:rPr>
                <w:rFonts w:cs="Arial"/>
              </w:rPr>
              <w:t>30</w:t>
            </w:r>
          </w:p>
        </w:tc>
        <w:tc>
          <w:tcPr>
            <w:tcW w:w="3775" w:type="dxa"/>
          </w:tcPr>
          <w:p w14:paraId="6335D50D" w14:textId="128DBD23" w:rsidR="00C0522E" w:rsidRPr="00E36C50" w:rsidRDefault="00C0522E" w:rsidP="00E36C50">
            <w:pPr>
              <w:rPr>
                <w:rFonts w:eastAsia="SimSun" w:cs="Arial"/>
              </w:rPr>
            </w:pPr>
            <w:r w:rsidRPr="00E36C50">
              <w:rPr>
                <w:rFonts w:cs="Arial"/>
              </w:rPr>
              <w:t>Competency not achieved/</w:t>
            </w:r>
            <w:r w:rsidR="000C1371">
              <w:rPr>
                <w:rFonts w:cs="Arial"/>
              </w:rPr>
              <w:t>f</w:t>
            </w:r>
            <w:r w:rsidRPr="00E36C50">
              <w:rPr>
                <w:rFonts w:cs="Arial"/>
              </w:rPr>
              <w:t>ail</w:t>
            </w:r>
          </w:p>
        </w:tc>
        <w:tc>
          <w:tcPr>
            <w:tcW w:w="1418" w:type="dxa"/>
            <w:tcBorders>
              <w:right w:val="single" w:sz="4" w:space="0" w:color="auto"/>
            </w:tcBorders>
          </w:tcPr>
          <w:p w14:paraId="233B3056" w14:textId="77777777" w:rsidR="00C0522E" w:rsidRPr="00E36C50" w:rsidRDefault="00C0522E" w:rsidP="00E36C50">
            <w:pPr>
              <w:tabs>
                <w:tab w:val="num" w:pos="432"/>
              </w:tabs>
              <w:rPr>
                <w:rFonts w:eastAsia="SimSun" w:cs="Arial"/>
              </w:rPr>
            </w:pPr>
            <w:r w:rsidRPr="00E36C50">
              <w:rPr>
                <w:rFonts w:cs="Arial"/>
              </w:rPr>
              <w:t>100%</w:t>
            </w:r>
          </w:p>
        </w:tc>
        <w:tc>
          <w:tcPr>
            <w:tcW w:w="2693" w:type="dxa"/>
            <w:tcBorders>
              <w:right w:val="single" w:sz="4" w:space="0" w:color="auto"/>
            </w:tcBorders>
          </w:tcPr>
          <w:p w14:paraId="30BA1A33" w14:textId="629DA860" w:rsidR="00C0522E" w:rsidRPr="00E36C50" w:rsidRDefault="00C0522E" w:rsidP="00E36C50">
            <w:pPr>
              <w:tabs>
                <w:tab w:val="num" w:pos="432"/>
              </w:tabs>
              <w:rPr>
                <w:rFonts w:cs="Arial"/>
              </w:rPr>
            </w:pPr>
            <w:r w:rsidRPr="00E36C50">
              <w:rPr>
                <w:rFonts w:cs="Arial"/>
              </w:rPr>
              <w:t xml:space="preserve">Full fee </w:t>
            </w:r>
            <w:r w:rsidR="000C1371">
              <w:rPr>
                <w:rFonts w:cs="Arial"/>
              </w:rPr>
              <w:t>—</w:t>
            </w:r>
            <w:r w:rsidRPr="00E36C50">
              <w:rPr>
                <w:rFonts w:cs="Arial"/>
              </w:rPr>
              <w:t xml:space="preserve"> calculated at $1.60 per nominal hour for unit of competency</w:t>
            </w:r>
          </w:p>
          <w:p w14:paraId="6E8BF0E3" w14:textId="77777777" w:rsidR="00C0522E" w:rsidRPr="00E36C50" w:rsidRDefault="00C0522E" w:rsidP="00E36C50">
            <w:pPr>
              <w:tabs>
                <w:tab w:val="num" w:pos="432"/>
              </w:tabs>
              <w:rPr>
                <w:rFonts w:cs="Arial"/>
              </w:rPr>
            </w:pPr>
          </w:p>
          <w:p w14:paraId="09A536EB" w14:textId="2E1E601B" w:rsidR="00C0522E" w:rsidRPr="00E36C50" w:rsidRDefault="00C0522E" w:rsidP="00E36C50">
            <w:pPr>
              <w:tabs>
                <w:tab w:val="num" w:pos="432"/>
              </w:tabs>
              <w:rPr>
                <w:rFonts w:cs="Arial"/>
              </w:rPr>
            </w:pPr>
            <w:r w:rsidRPr="00E36C50">
              <w:rPr>
                <w:rFonts w:cs="Arial"/>
              </w:rPr>
              <w:t xml:space="preserve">Partial </w:t>
            </w:r>
            <w:r w:rsidR="000C1371">
              <w:rPr>
                <w:rFonts w:cs="Arial"/>
              </w:rPr>
              <w:t>e</w:t>
            </w:r>
            <w:r w:rsidRPr="00E36C50">
              <w:rPr>
                <w:rFonts w:cs="Arial"/>
              </w:rPr>
              <w:t xml:space="preserve">xemption fee </w:t>
            </w:r>
            <w:r w:rsidR="000C1371">
              <w:rPr>
                <w:rFonts w:cs="Arial"/>
              </w:rPr>
              <w:t>—</w:t>
            </w:r>
            <w:r w:rsidRPr="00E36C50">
              <w:rPr>
                <w:rFonts w:cs="Arial"/>
              </w:rPr>
              <w:t xml:space="preserve"> calculated at $1.60 per nominal hour for unit of competency x 40%</w:t>
            </w:r>
          </w:p>
          <w:p w14:paraId="223891FD" w14:textId="77777777" w:rsidR="00C0522E" w:rsidRPr="00E36C50" w:rsidRDefault="00C0522E" w:rsidP="00E36C50">
            <w:pPr>
              <w:tabs>
                <w:tab w:val="num" w:pos="432"/>
              </w:tabs>
              <w:rPr>
                <w:rFonts w:cs="Arial"/>
              </w:rPr>
            </w:pPr>
          </w:p>
          <w:p w14:paraId="6F456EB9" w14:textId="5E59AF3E" w:rsidR="00C0522E" w:rsidRPr="00E36C50" w:rsidRDefault="00C0522E" w:rsidP="00E36C50">
            <w:pPr>
              <w:tabs>
                <w:tab w:val="num" w:pos="432"/>
              </w:tabs>
              <w:rPr>
                <w:rFonts w:cs="Arial"/>
              </w:rPr>
            </w:pPr>
            <w:r w:rsidRPr="00E36C50">
              <w:rPr>
                <w:rFonts w:cs="Arial"/>
              </w:rPr>
              <w:t xml:space="preserve">Full Exemption </w:t>
            </w:r>
            <w:r w:rsidR="000C1371">
              <w:rPr>
                <w:rFonts w:cs="Arial"/>
              </w:rPr>
              <w:t>—</w:t>
            </w:r>
            <w:r w:rsidRPr="00E36C50">
              <w:rPr>
                <w:rFonts w:cs="Arial"/>
              </w:rPr>
              <w:t xml:space="preserve"> no additional payment</w:t>
            </w:r>
          </w:p>
        </w:tc>
      </w:tr>
      <w:tr w:rsidR="000C1371" w:rsidRPr="00E36C50" w14:paraId="3412B27F" w14:textId="77777777" w:rsidTr="00A636AF">
        <w:tc>
          <w:tcPr>
            <w:tcW w:w="1328" w:type="dxa"/>
            <w:tcBorders>
              <w:left w:val="single" w:sz="4" w:space="0" w:color="auto"/>
              <w:bottom w:val="single" w:sz="4" w:space="0" w:color="auto"/>
            </w:tcBorders>
            <w:shd w:val="clear" w:color="auto" w:fill="auto"/>
          </w:tcPr>
          <w:p w14:paraId="356AA8A7" w14:textId="77777777" w:rsidR="00C0522E" w:rsidRPr="00E36C50" w:rsidRDefault="00C0522E" w:rsidP="00E36C50">
            <w:pPr>
              <w:rPr>
                <w:rFonts w:eastAsia="SimSun" w:cs="Arial"/>
              </w:rPr>
            </w:pPr>
            <w:r w:rsidRPr="00E36C50">
              <w:rPr>
                <w:rFonts w:cs="Arial"/>
              </w:rPr>
              <w:t>40</w:t>
            </w:r>
          </w:p>
        </w:tc>
        <w:tc>
          <w:tcPr>
            <w:tcW w:w="3775" w:type="dxa"/>
            <w:tcBorders>
              <w:bottom w:val="single" w:sz="4" w:space="0" w:color="auto"/>
            </w:tcBorders>
            <w:shd w:val="clear" w:color="auto" w:fill="auto"/>
          </w:tcPr>
          <w:p w14:paraId="57D4D9BF" w14:textId="77777777" w:rsidR="00C0522E" w:rsidRPr="00E36C50" w:rsidRDefault="00C0522E" w:rsidP="00A636AF">
            <w:pPr>
              <w:spacing w:after="120"/>
              <w:rPr>
                <w:rFonts w:eastAsia="SimSun" w:cs="Arial"/>
              </w:rPr>
            </w:pPr>
            <w:r w:rsidRPr="00E36C50">
              <w:rPr>
                <w:rFonts w:cs="Arial"/>
              </w:rPr>
              <w:t>Withdrawn/discontinued with participation</w:t>
            </w:r>
          </w:p>
          <w:p w14:paraId="1BB24E61" w14:textId="77777777" w:rsidR="00C0522E" w:rsidRPr="00A636AF" w:rsidRDefault="00C0522E" w:rsidP="00A636AF">
            <w:pPr>
              <w:spacing w:after="120"/>
              <w:rPr>
                <w:rFonts w:eastAsia="SimSun" w:cs="Arial"/>
                <w:b/>
              </w:rPr>
            </w:pPr>
            <w:r w:rsidRPr="00A636AF">
              <w:rPr>
                <w:rFonts w:cs="Arial"/>
                <w:b/>
              </w:rPr>
              <w:t>User Choice policy requirements:</w:t>
            </w:r>
          </w:p>
          <w:p w14:paraId="2275987C" w14:textId="7DC1294F" w:rsidR="00C0522E" w:rsidRPr="00E36C50" w:rsidRDefault="00C0522E" w:rsidP="007E72F2">
            <w:pPr>
              <w:pStyle w:val="TableNarrowNumberingC-Level1"/>
              <w:numPr>
                <w:ilvl w:val="0"/>
                <w:numId w:val="0"/>
              </w:numPr>
              <w:spacing w:before="0" w:after="0"/>
              <w:jc w:val="left"/>
              <w:rPr>
                <w:rFonts w:ascii="Arial" w:hAnsi="Arial" w:cs="Arial"/>
              </w:rPr>
            </w:pPr>
            <w:r w:rsidRPr="00E36C50">
              <w:rPr>
                <w:rFonts w:ascii="Arial" w:hAnsi="Arial" w:cs="Arial"/>
              </w:rPr>
              <w:t xml:space="preserve">This code is to be applied where the Training Contract is cancelled or withdrawn in DELTA or there is a change of SRTO and the change or </w:t>
            </w:r>
            <w:r w:rsidRPr="00E36C50">
              <w:rPr>
                <w:rFonts w:ascii="Arial" w:hAnsi="Arial" w:cs="Arial"/>
              </w:rPr>
              <w:lastRenderedPageBreak/>
              <w:t>cancellation is recorded in DELTA.</w:t>
            </w:r>
          </w:p>
        </w:tc>
        <w:tc>
          <w:tcPr>
            <w:tcW w:w="1418" w:type="dxa"/>
            <w:tcBorders>
              <w:bottom w:val="single" w:sz="4" w:space="0" w:color="auto"/>
              <w:right w:val="single" w:sz="4" w:space="0" w:color="auto"/>
            </w:tcBorders>
            <w:shd w:val="clear" w:color="auto" w:fill="auto"/>
          </w:tcPr>
          <w:p w14:paraId="14679E32" w14:textId="77777777" w:rsidR="00C0522E" w:rsidRPr="00E36C50" w:rsidRDefault="00C0522E" w:rsidP="00E36C50">
            <w:pPr>
              <w:tabs>
                <w:tab w:val="num" w:pos="432"/>
              </w:tabs>
              <w:rPr>
                <w:rFonts w:eastAsia="SimSun" w:cs="Arial"/>
              </w:rPr>
            </w:pPr>
            <w:r w:rsidRPr="00E36C50">
              <w:rPr>
                <w:rFonts w:cs="Arial"/>
              </w:rPr>
              <w:lastRenderedPageBreak/>
              <w:t>50%</w:t>
            </w:r>
          </w:p>
        </w:tc>
        <w:tc>
          <w:tcPr>
            <w:tcW w:w="2693" w:type="dxa"/>
            <w:tcBorders>
              <w:bottom w:val="single" w:sz="4" w:space="0" w:color="auto"/>
              <w:right w:val="single" w:sz="4" w:space="0" w:color="auto"/>
            </w:tcBorders>
          </w:tcPr>
          <w:p w14:paraId="662CB323" w14:textId="19D89CE7" w:rsidR="00C0522E" w:rsidRPr="00E36C50" w:rsidRDefault="00C0522E" w:rsidP="00E36C50">
            <w:pPr>
              <w:tabs>
                <w:tab w:val="num" w:pos="432"/>
              </w:tabs>
              <w:rPr>
                <w:rFonts w:cs="Arial"/>
              </w:rPr>
            </w:pPr>
            <w:r w:rsidRPr="00E36C50">
              <w:rPr>
                <w:rFonts w:cs="Arial"/>
              </w:rPr>
              <w:t xml:space="preserve">Full fee </w:t>
            </w:r>
            <w:r w:rsidR="000C1371">
              <w:rPr>
                <w:rFonts w:cs="Arial"/>
              </w:rPr>
              <w:t>—</w:t>
            </w:r>
            <w:r w:rsidRPr="00E36C50">
              <w:rPr>
                <w:rFonts w:cs="Arial"/>
              </w:rPr>
              <w:t xml:space="preserve"> calculated at $1.60 per actual hours of training and assessment undertaken by </w:t>
            </w:r>
            <w:r w:rsidR="000C1371">
              <w:rPr>
                <w:rFonts w:cs="Arial"/>
              </w:rPr>
              <w:t>p</w:t>
            </w:r>
            <w:r w:rsidRPr="00E36C50">
              <w:rPr>
                <w:rFonts w:cs="Arial"/>
              </w:rPr>
              <w:t>articipant as reported by PQS.</w:t>
            </w:r>
          </w:p>
          <w:p w14:paraId="5BE130C9" w14:textId="77777777" w:rsidR="00C0522E" w:rsidRPr="00E36C50" w:rsidRDefault="00C0522E" w:rsidP="00E36C50">
            <w:pPr>
              <w:tabs>
                <w:tab w:val="num" w:pos="432"/>
              </w:tabs>
              <w:rPr>
                <w:rFonts w:cs="Arial"/>
              </w:rPr>
            </w:pPr>
          </w:p>
          <w:p w14:paraId="69197E83" w14:textId="1101B2A9" w:rsidR="00C0522E" w:rsidRPr="00E36C50" w:rsidRDefault="00C0522E" w:rsidP="00E36C50">
            <w:pPr>
              <w:tabs>
                <w:tab w:val="num" w:pos="432"/>
              </w:tabs>
              <w:rPr>
                <w:rFonts w:cs="Arial"/>
              </w:rPr>
            </w:pPr>
            <w:r w:rsidRPr="00E36C50">
              <w:rPr>
                <w:rFonts w:cs="Arial"/>
              </w:rPr>
              <w:t xml:space="preserve">Partial </w:t>
            </w:r>
            <w:r w:rsidR="000C1371">
              <w:rPr>
                <w:rFonts w:cs="Arial"/>
              </w:rPr>
              <w:t>e</w:t>
            </w:r>
            <w:r w:rsidRPr="00E36C50">
              <w:rPr>
                <w:rFonts w:cs="Arial"/>
              </w:rPr>
              <w:t xml:space="preserve">xemption fee </w:t>
            </w:r>
            <w:r w:rsidR="000C1371">
              <w:rPr>
                <w:rFonts w:cs="Arial"/>
              </w:rPr>
              <w:t>—</w:t>
            </w:r>
            <w:r w:rsidRPr="00E36C50">
              <w:rPr>
                <w:rFonts w:cs="Arial"/>
              </w:rPr>
              <w:t xml:space="preserve"> calculated at $1.60 per </w:t>
            </w:r>
            <w:r w:rsidRPr="00E36C50">
              <w:rPr>
                <w:rFonts w:cs="Arial"/>
              </w:rPr>
              <w:lastRenderedPageBreak/>
              <w:t xml:space="preserve">actual hours of training and assessment undertaken by </w:t>
            </w:r>
            <w:r w:rsidR="000C1371">
              <w:rPr>
                <w:rFonts w:cs="Arial"/>
              </w:rPr>
              <w:t>p</w:t>
            </w:r>
            <w:r w:rsidRPr="00E36C50">
              <w:rPr>
                <w:rFonts w:cs="Arial"/>
              </w:rPr>
              <w:t>articipant as reported by PQS x 40%</w:t>
            </w:r>
          </w:p>
          <w:p w14:paraId="12174C39" w14:textId="77777777" w:rsidR="00C0522E" w:rsidRPr="00E36C50" w:rsidRDefault="00C0522E" w:rsidP="00E36C50">
            <w:pPr>
              <w:tabs>
                <w:tab w:val="num" w:pos="432"/>
              </w:tabs>
              <w:rPr>
                <w:rFonts w:cs="Arial"/>
              </w:rPr>
            </w:pPr>
          </w:p>
          <w:p w14:paraId="22D3D803" w14:textId="08FCA605" w:rsidR="00C0522E" w:rsidRPr="00E36C50" w:rsidRDefault="00C0522E" w:rsidP="00E36C50">
            <w:pPr>
              <w:tabs>
                <w:tab w:val="num" w:pos="432"/>
              </w:tabs>
              <w:rPr>
                <w:rFonts w:cs="Arial"/>
              </w:rPr>
            </w:pPr>
            <w:r w:rsidRPr="00E36C50">
              <w:rPr>
                <w:rFonts w:cs="Arial"/>
              </w:rPr>
              <w:t xml:space="preserve">Full </w:t>
            </w:r>
            <w:r w:rsidR="000C1371">
              <w:rPr>
                <w:rFonts w:cs="Arial"/>
              </w:rPr>
              <w:t>e</w:t>
            </w:r>
            <w:r w:rsidRPr="00E36C50">
              <w:rPr>
                <w:rFonts w:cs="Arial"/>
              </w:rPr>
              <w:t xml:space="preserve">xemption </w:t>
            </w:r>
            <w:r w:rsidR="000C1371">
              <w:rPr>
                <w:rFonts w:cs="Arial"/>
              </w:rPr>
              <w:t>—</w:t>
            </w:r>
            <w:r w:rsidRPr="00E36C50">
              <w:rPr>
                <w:rFonts w:cs="Arial"/>
              </w:rPr>
              <w:t xml:space="preserve"> no additional payment</w:t>
            </w:r>
          </w:p>
        </w:tc>
      </w:tr>
      <w:tr w:rsidR="000C1371" w:rsidRPr="00E36C50" w14:paraId="6D3C72F1" w14:textId="77777777" w:rsidTr="00A636AF">
        <w:tc>
          <w:tcPr>
            <w:tcW w:w="1328" w:type="dxa"/>
            <w:tcBorders>
              <w:left w:val="single" w:sz="4" w:space="0" w:color="auto"/>
              <w:bottom w:val="single" w:sz="4" w:space="0" w:color="auto"/>
            </w:tcBorders>
          </w:tcPr>
          <w:p w14:paraId="2FDD20A4" w14:textId="2FAEE5DE" w:rsidR="00C0522E" w:rsidRPr="00E36C50" w:rsidRDefault="00C0522E" w:rsidP="0007299E">
            <w:pPr>
              <w:spacing w:before="40"/>
              <w:rPr>
                <w:rFonts w:eastAsia="SimSun" w:cs="Arial"/>
              </w:rPr>
            </w:pPr>
            <w:r w:rsidRPr="00E36C50">
              <w:rPr>
                <w:rFonts w:cs="Arial"/>
              </w:rPr>
              <w:lastRenderedPageBreak/>
              <w:br w:type="page"/>
              <w:t>51</w:t>
            </w:r>
            <w:r w:rsidRPr="00E36C50">
              <w:rPr>
                <w:rFonts w:cs="Arial"/>
                <w:vertAlign w:val="superscript"/>
              </w:rPr>
              <w:t>1</w:t>
            </w:r>
            <w:r w:rsidR="003A19A0">
              <w:rPr>
                <w:rFonts w:cs="Arial"/>
                <w:vertAlign w:val="superscript"/>
              </w:rPr>
              <w:t>,</w:t>
            </w:r>
            <w:r w:rsidRPr="00E36C50">
              <w:rPr>
                <w:rFonts w:cs="Arial"/>
                <w:vertAlign w:val="superscript"/>
              </w:rPr>
              <w:t xml:space="preserve"> 2</w:t>
            </w:r>
            <w:r w:rsidR="003A19A0">
              <w:rPr>
                <w:rFonts w:cs="Arial"/>
                <w:vertAlign w:val="superscript"/>
              </w:rPr>
              <w:t>, 3</w:t>
            </w:r>
          </w:p>
        </w:tc>
        <w:tc>
          <w:tcPr>
            <w:tcW w:w="3775" w:type="dxa"/>
            <w:tcBorders>
              <w:bottom w:val="single" w:sz="4" w:space="0" w:color="auto"/>
            </w:tcBorders>
          </w:tcPr>
          <w:p w14:paraId="5139F25E" w14:textId="4A689C7B" w:rsidR="00C0522E" w:rsidRPr="00E36C50" w:rsidRDefault="00C0522E" w:rsidP="00E36C50">
            <w:pPr>
              <w:rPr>
                <w:rFonts w:eastAsia="SimSun" w:cs="Arial"/>
              </w:rPr>
            </w:pPr>
            <w:r w:rsidRPr="00E36C50">
              <w:rPr>
                <w:rFonts w:cs="Arial"/>
              </w:rPr>
              <w:t xml:space="preserve">Recognition of </w:t>
            </w:r>
            <w:r w:rsidR="000C1371">
              <w:rPr>
                <w:rFonts w:cs="Arial"/>
              </w:rPr>
              <w:t>p</w:t>
            </w:r>
            <w:r w:rsidRPr="00E36C50">
              <w:rPr>
                <w:rFonts w:cs="Arial"/>
              </w:rPr>
              <w:t xml:space="preserve">rior </w:t>
            </w:r>
            <w:r w:rsidR="000C1371">
              <w:rPr>
                <w:rFonts w:cs="Arial"/>
              </w:rPr>
              <w:t>l</w:t>
            </w:r>
            <w:r w:rsidRPr="00E36C50">
              <w:rPr>
                <w:rFonts w:cs="Arial"/>
              </w:rPr>
              <w:t xml:space="preserve">earning </w:t>
            </w:r>
            <w:r w:rsidR="000C1371">
              <w:rPr>
                <w:rFonts w:cs="Arial"/>
              </w:rPr>
              <w:t>—</w:t>
            </w:r>
            <w:r w:rsidRPr="00E36C50">
              <w:rPr>
                <w:rFonts w:cs="Arial"/>
              </w:rPr>
              <w:t xml:space="preserve"> </w:t>
            </w:r>
            <w:r w:rsidR="000C1371">
              <w:rPr>
                <w:rFonts w:cs="Arial"/>
              </w:rPr>
              <w:t>g</w:t>
            </w:r>
            <w:r w:rsidRPr="00E36C50">
              <w:rPr>
                <w:rFonts w:cs="Arial"/>
              </w:rPr>
              <w:t>ranted</w:t>
            </w:r>
          </w:p>
        </w:tc>
        <w:tc>
          <w:tcPr>
            <w:tcW w:w="1418" w:type="dxa"/>
            <w:tcBorders>
              <w:bottom w:val="single" w:sz="4" w:space="0" w:color="auto"/>
              <w:right w:val="single" w:sz="4" w:space="0" w:color="auto"/>
            </w:tcBorders>
          </w:tcPr>
          <w:p w14:paraId="3713E23B" w14:textId="77777777" w:rsidR="00C0522E" w:rsidRPr="00E36C50" w:rsidRDefault="00C0522E" w:rsidP="00E36C50">
            <w:pPr>
              <w:tabs>
                <w:tab w:val="num" w:pos="432"/>
              </w:tabs>
              <w:rPr>
                <w:rFonts w:eastAsia="SimSun" w:cs="Arial"/>
              </w:rPr>
            </w:pPr>
            <w:r w:rsidRPr="00E36C50">
              <w:rPr>
                <w:rFonts w:cs="Arial"/>
              </w:rPr>
              <w:t>100%</w:t>
            </w:r>
          </w:p>
        </w:tc>
        <w:tc>
          <w:tcPr>
            <w:tcW w:w="2693" w:type="dxa"/>
            <w:tcBorders>
              <w:bottom w:val="single" w:sz="4" w:space="0" w:color="auto"/>
              <w:right w:val="single" w:sz="4" w:space="0" w:color="auto"/>
            </w:tcBorders>
          </w:tcPr>
          <w:p w14:paraId="10DAC25C" w14:textId="2A47EC35" w:rsidR="00C0522E" w:rsidRPr="00E36C50" w:rsidRDefault="00C0522E" w:rsidP="00E36C50">
            <w:pPr>
              <w:tabs>
                <w:tab w:val="num" w:pos="432"/>
              </w:tabs>
              <w:rPr>
                <w:rFonts w:cs="Arial"/>
              </w:rPr>
            </w:pPr>
            <w:r w:rsidRPr="00E36C50">
              <w:rPr>
                <w:rFonts w:cs="Arial"/>
              </w:rPr>
              <w:t xml:space="preserve">Full fee </w:t>
            </w:r>
            <w:r w:rsidR="000C1371">
              <w:rPr>
                <w:rFonts w:cs="Arial"/>
              </w:rPr>
              <w:t>—</w:t>
            </w:r>
            <w:r w:rsidRPr="00E36C50">
              <w:rPr>
                <w:rFonts w:cs="Arial"/>
              </w:rPr>
              <w:t xml:space="preserve"> calculated at $1.60 per nominal hour for unit of competency</w:t>
            </w:r>
          </w:p>
          <w:p w14:paraId="335EFD7E" w14:textId="77777777" w:rsidR="00C0522E" w:rsidRPr="00E36C50" w:rsidRDefault="00C0522E" w:rsidP="00E36C50">
            <w:pPr>
              <w:tabs>
                <w:tab w:val="num" w:pos="432"/>
              </w:tabs>
              <w:rPr>
                <w:rFonts w:cs="Arial"/>
              </w:rPr>
            </w:pPr>
          </w:p>
          <w:p w14:paraId="5E2F9BD8" w14:textId="243D842C" w:rsidR="00C0522E" w:rsidRPr="00E36C50" w:rsidRDefault="00C0522E" w:rsidP="00E36C50">
            <w:pPr>
              <w:tabs>
                <w:tab w:val="num" w:pos="432"/>
              </w:tabs>
              <w:rPr>
                <w:rFonts w:cs="Arial"/>
              </w:rPr>
            </w:pPr>
            <w:r w:rsidRPr="00E36C50">
              <w:rPr>
                <w:rFonts w:cs="Arial"/>
              </w:rPr>
              <w:t xml:space="preserve">Partial </w:t>
            </w:r>
            <w:r w:rsidR="000C1371">
              <w:rPr>
                <w:rFonts w:cs="Arial"/>
              </w:rPr>
              <w:t>e</w:t>
            </w:r>
            <w:r w:rsidRPr="00E36C50">
              <w:rPr>
                <w:rFonts w:cs="Arial"/>
              </w:rPr>
              <w:t>xemption fee – calculated at $1.60 per nominal hour for unit of competency x 40%</w:t>
            </w:r>
          </w:p>
          <w:p w14:paraId="637A9BD6" w14:textId="77777777" w:rsidR="00C0522E" w:rsidRPr="00E36C50" w:rsidRDefault="00C0522E" w:rsidP="00E36C50">
            <w:pPr>
              <w:tabs>
                <w:tab w:val="num" w:pos="432"/>
              </w:tabs>
              <w:rPr>
                <w:rFonts w:cs="Arial"/>
              </w:rPr>
            </w:pPr>
          </w:p>
          <w:p w14:paraId="71B94FEF" w14:textId="2D0E34FC" w:rsidR="00C0522E" w:rsidRPr="00E36C50" w:rsidRDefault="00C0522E" w:rsidP="00E36C50">
            <w:pPr>
              <w:tabs>
                <w:tab w:val="num" w:pos="432"/>
              </w:tabs>
              <w:rPr>
                <w:rFonts w:cs="Arial"/>
              </w:rPr>
            </w:pPr>
            <w:r w:rsidRPr="00E36C50">
              <w:rPr>
                <w:rFonts w:cs="Arial"/>
              </w:rPr>
              <w:t xml:space="preserve">Full </w:t>
            </w:r>
            <w:r w:rsidR="000C1371">
              <w:rPr>
                <w:rFonts w:cs="Arial"/>
              </w:rPr>
              <w:t>e</w:t>
            </w:r>
            <w:r w:rsidRPr="00E36C50">
              <w:rPr>
                <w:rFonts w:cs="Arial"/>
              </w:rPr>
              <w:t xml:space="preserve">xemption </w:t>
            </w:r>
            <w:r w:rsidR="000C1371">
              <w:rPr>
                <w:rFonts w:cs="Arial"/>
              </w:rPr>
              <w:t>—</w:t>
            </w:r>
            <w:r w:rsidRPr="00E36C50">
              <w:rPr>
                <w:rFonts w:cs="Arial"/>
              </w:rPr>
              <w:t xml:space="preserve"> no additional payment</w:t>
            </w:r>
          </w:p>
        </w:tc>
      </w:tr>
      <w:tr w:rsidR="000C1371" w:rsidRPr="00E36C50" w14:paraId="01F2E464" w14:textId="77777777" w:rsidTr="00A636AF">
        <w:tc>
          <w:tcPr>
            <w:tcW w:w="1328" w:type="dxa"/>
            <w:tcBorders>
              <w:top w:val="single" w:sz="4" w:space="0" w:color="auto"/>
              <w:left w:val="single" w:sz="4" w:space="0" w:color="auto"/>
            </w:tcBorders>
          </w:tcPr>
          <w:p w14:paraId="43126FC7" w14:textId="77777777" w:rsidR="00C0522E" w:rsidRPr="00E36C50" w:rsidRDefault="00C0522E" w:rsidP="00E36C50">
            <w:pPr>
              <w:rPr>
                <w:rFonts w:eastAsia="SimSun" w:cs="Arial"/>
              </w:rPr>
            </w:pPr>
            <w:r w:rsidRPr="00E36C50">
              <w:rPr>
                <w:rFonts w:cs="Arial"/>
              </w:rPr>
              <w:t>52</w:t>
            </w:r>
          </w:p>
        </w:tc>
        <w:tc>
          <w:tcPr>
            <w:tcW w:w="3775" w:type="dxa"/>
            <w:tcBorders>
              <w:top w:val="single" w:sz="4" w:space="0" w:color="auto"/>
            </w:tcBorders>
          </w:tcPr>
          <w:p w14:paraId="3556F23F" w14:textId="427036FD" w:rsidR="00C0522E" w:rsidRPr="00E36C50" w:rsidRDefault="00C0522E" w:rsidP="00E36C50">
            <w:pPr>
              <w:rPr>
                <w:rFonts w:eastAsia="SimSun" w:cs="Arial"/>
              </w:rPr>
            </w:pPr>
            <w:r w:rsidRPr="00E36C50">
              <w:rPr>
                <w:rFonts w:cs="Arial"/>
              </w:rPr>
              <w:t xml:space="preserve">Recognition of </w:t>
            </w:r>
            <w:r w:rsidR="000C1371">
              <w:rPr>
                <w:rFonts w:cs="Arial"/>
              </w:rPr>
              <w:t>p</w:t>
            </w:r>
            <w:r w:rsidRPr="00E36C50">
              <w:rPr>
                <w:rFonts w:cs="Arial"/>
              </w:rPr>
              <w:t xml:space="preserve">rior </w:t>
            </w:r>
            <w:r w:rsidR="000C1371">
              <w:rPr>
                <w:rFonts w:cs="Arial"/>
              </w:rPr>
              <w:t>l</w:t>
            </w:r>
            <w:r w:rsidRPr="00E36C50">
              <w:rPr>
                <w:rFonts w:cs="Arial"/>
              </w:rPr>
              <w:t xml:space="preserve">earning </w:t>
            </w:r>
            <w:r w:rsidR="000C1371">
              <w:rPr>
                <w:rFonts w:cs="Arial"/>
              </w:rPr>
              <w:t>—</w:t>
            </w:r>
            <w:r w:rsidRPr="00E36C50">
              <w:rPr>
                <w:rFonts w:cs="Arial"/>
              </w:rPr>
              <w:t xml:space="preserve"> </w:t>
            </w:r>
            <w:r w:rsidR="000C1371">
              <w:rPr>
                <w:rFonts w:cs="Arial"/>
              </w:rPr>
              <w:t>n</w:t>
            </w:r>
            <w:r w:rsidRPr="00E36C50">
              <w:rPr>
                <w:rFonts w:cs="Arial"/>
              </w:rPr>
              <w:t xml:space="preserve">ot </w:t>
            </w:r>
            <w:r w:rsidR="000C1371">
              <w:rPr>
                <w:rFonts w:cs="Arial"/>
              </w:rPr>
              <w:t>g</w:t>
            </w:r>
            <w:r w:rsidRPr="00E36C50">
              <w:rPr>
                <w:rFonts w:cs="Arial"/>
              </w:rPr>
              <w:t>ranted</w:t>
            </w:r>
          </w:p>
        </w:tc>
        <w:tc>
          <w:tcPr>
            <w:tcW w:w="1418" w:type="dxa"/>
            <w:tcBorders>
              <w:top w:val="single" w:sz="4" w:space="0" w:color="auto"/>
              <w:right w:val="single" w:sz="4" w:space="0" w:color="auto"/>
            </w:tcBorders>
          </w:tcPr>
          <w:p w14:paraId="63982344" w14:textId="77777777" w:rsidR="00C0522E" w:rsidRPr="00E36C50" w:rsidRDefault="00C0522E" w:rsidP="00E36C50">
            <w:pPr>
              <w:tabs>
                <w:tab w:val="num" w:pos="432"/>
              </w:tabs>
              <w:rPr>
                <w:rFonts w:eastAsia="SimSun" w:cs="Arial"/>
              </w:rPr>
            </w:pPr>
            <w:r w:rsidRPr="00E36C50">
              <w:rPr>
                <w:rFonts w:cs="Arial"/>
              </w:rPr>
              <w:t>0%</w:t>
            </w:r>
          </w:p>
        </w:tc>
        <w:tc>
          <w:tcPr>
            <w:tcW w:w="2693" w:type="dxa"/>
            <w:tcBorders>
              <w:top w:val="single" w:sz="4" w:space="0" w:color="auto"/>
              <w:right w:val="single" w:sz="4" w:space="0" w:color="auto"/>
            </w:tcBorders>
          </w:tcPr>
          <w:p w14:paraId="5E8DD360" w14:textId="77777777" w:rsidR="00C0522E" w:rsidRPr="00E36C50" w:rsidRDefault="00C0522E" w:rsidP="00E36C50">
            <w:pPr>
              <w:tabs>
                <w:tab w:val="num" w:pos="432"/>
              </w:tabs>
              <w:rPr>
                <w:rFonts w:cs="Arial"/>
              </w:rPr>
            </w:pPr>
            <w:r w:rsidRPr="00E36C50">
              <w:rPr>
                <w:rFonts w:cs="Arial"/>
              </w:rPr>
              <w:t>No additional payment</w:t>
            </w:r>
          </w:p>
        </w:tc>
      </w:tr>
      <w:tr w:rsidR="000C1371" w:rsidRPr="00E36C50" w14:paraId="11DE8004" w14:textId="77777777" w:rsidTr="00A636AF">
        <w:tc>
          <w:tcPr>
            <w:tcW w:w="1328" w:type="dxa"/>
            <w:tcBorders>
              <w:top w:val="single" w:sz="4" w:space="0" w:color="auto"/>
            </w:tcBorders>
          </w:tcPr>
          <w:p w14:paraId="5E3093FD" w14:textId="77777777" w:rsidR="00C0522E" w:rsidRPr="00E36C50" w:rsidRDefault="00C0522E" w:rsidP="00E36C50">
            <w:pPr>
              <w:rPr>
                <w:rFonts w:eastAsia="SimSun" w:cs="Arial"/>
              </w:rPr>
            </w:pPr>
            <w:r w:rsidRPr="00E36C50">
              <w:rPr>
                <w:rFonts w:cs="Arial"/>
              </w:rPr>
              <w:t>60</w:t>
            </w:r>
          </w:p>
        </w:tc>
        <w:tc>
          <w:tcPr>
            <w:tcW w:w="3775" w:type="dxa"/>
            <w:tcBorders>
              <w:top w:val="single" w:sz="4" w:space="0" w:color="auto"/>
            </w:tcBorders>
          </w:tcPr>
          <w:p w14:paraId="08AA2B94" w14:textId="11A08EFF" w:rsidR="00C0522E" w:rsidRPr="00E36C50" w:rsidRDefault="00C0522E" w:rsidP="00E36C50">
            <w:pPr>
              <w:rPr>
                <w:rFonts w:eastAsia="SimSun" w:cs="Arial"/>
              </w:rPr>
            </w:pPr>
            <w:r w:rsidRPr="00E36C50">
              <w:rPr>
                <w:rFonts w:cs="Arial"/>
              </w:rPr>
              <w:t xml:space="preserve">Credit </w:t>
            </w:r>
            <w:r w:rsidR="000C1371">
              <w:rPr>
                <w:rFonts w:cs="Arial"/>
              </w:rPr>
              <w:t>t</w:t>
            </w:r>
            <w:r w:rsidRPr="00E36C50">
              <w:rPr>
                <w:rFonts w:cs="Arial"/>
              </w:rPr>
              <w:t>ransfer/</w:t>
            </w:r>
            <w:r w:rsidR="000C1371">
              <w:rPr>
                <w:rFonts w:cs="Arial"/>
              </w:rPr>
              <w:t>n</w:t>
            </w:r>
            <w:r w:rsidRPr="00E36C50">
              <w:rPr>
                <w:rFonts w:cs="Arial"/>
              </w:rPr>
              <w:t xml:space="preserve">ational </w:t>
            </w:r>
            <w:r w:rsidR="000C1371">
              <w:rPr>
                <w:rFonts w:cs="Arial"/>
              </w:rPr>
              <w:t>r</w:t>
            </w:r>
            <w:r w:rsidRPr="00E36C50">
              <w:rPr>
                <w:rFonts w:cs="Arial"/>
              </w:rPr>
              <w:t>ecognition</w:t>
            </w:r>
          </w:p>
        </w:tc>
        <w:tc>
          <w:tcPr>
            <w:tcW w:w="1418" w:type="dxa"/>
            <w:tcBorders>
              <w:top w:val="single" w:sz="4" w:space="0" w:color="auto"/>
            </w:tcBorders>
          </w:tcPr>
          <w:p w14:paraId="03568F02" w14:textId="77777777" w:rsidR="00C0522E" w:rsidRPr="00E36C50" w:rsidRDefault="00C0522E" w:rsidP="00E36C50">
            <w:pPr>
              <w:rPr>
                <w:rFonts w:eastAsia="SimSun" w:cs="Arial"/>
              </w:rPr>
            </w:pPr>
            <w:r w:rsidRPr="00E36C50">
              <w:rPr>
                <w:rFonts w:cs="Arial"/>
              </w:rPr>
              <w:t>0%</w:t>
            </w:r>
          </w:p>
        </w:tc>
        <w:tc>
          <w:tcPr>
            <w:tcW w:w="2693" w:type="dxa"/>
            <w:tcBorders>
              <w:top w:val="single" w:sz="4" w:space="0" w:color="auto"/>
            </w:tcBorders>
          </w:tcPr>
          <w:p w14:paraId="2AB8E2B8" w14:textId="77777777" w:rsidR="00C0522E" w:rsidRPr="00E36C50" w:rsidRDefault="00C0522E" w:rsidP="00E36C50">
            <w:pPr>
              <w:rPr>
                <w:rFonts w:cs="Arial"/>
              </w:rPr>
            </w:pPr>
            <w:r w:rsidRPr="00E36C50">
              <w:rPr>
                <w:rFonts w:cs="Arial"/>
              </w:rPr>
              <w:t>No additional payment</w:t>
            </w:r>
          </w:p>
        </w:tc>
      </w:tr>
      <w:tr w:rsidR="000C1371" w:rsidRPr="00E36C50" w14:paraId="5AB09196" w14:textId="77777777" w:rsidTr="00A636AF">
        <w:tc>
          <w:tcPr>
            <w:tcW w:w="1328" w:type="dxa"/>
            <w:tcBorders>
              <w:top w:val="single" w:sz="4" w:space="0" w:color="auto"/>
            </w:tcBorders>
          </w:tcPr>
          <w:p w14:paraId="1FE1E4C2" w14:textId="5D850674" w:rsidR="00C0522E" w:rsidRPr="00E36C50" w:rsidRDefault="00C0522E" w:rsidP="00E36C50">
            <w:pPr>
              <w:rPr>
                <w:rFonts w:eastAsia="SimSun" w:cs="Arial"/>
              </w:rPr>
            </w:pPr>
            <w:r w:rsidRPr="00E36C50">
              <w:rPr>
                <w:rFonts w:cs="Arial"/>
              </w:rPr>
              <w:t>65 (</w:t>
            </w:r>
            <w:r w:rsidR="000C1371">
              <w:rPr>
                <w:rFonts w:cs="Arial"/>
              </w:rPr>
              <w:t>d</w:t>
            </w:r>
            <w:r w:rsidRPr="00E36C50">
              <w:rPr>
                <w:rFonts w:cs="Arial"/>
              </w:rPr>
              <w:t xml:space="preserve">epartment </w:t>
            </w:r>
            <w:r w:rsidR="000C1371">
              <w:rPr>
                <w:rFonts w:cs="Arial"/>
              </w:rPr>
              <w:t>c</w:t>
            </w:r>
            <w:r w:rsidRPr="00E36C50">
              <w:rPr>
                <w:rFonts w:cs="Arial"/>
              </w:rPr>
              <w:t>ode)</w:t>
            </w:r>
          </w:p>
        </w:tc>
        <w:tc>
          <w:tcPr>
            <w:tcW w:w="3775" w:type="dxa"/>
            <w:tcBorders>
              <w:top w:val="single" w:sz="4" w:space="0" w:color="auto"/>
            </w:tcBorders>
          </w:tcPr>
          <w:p w14:paraId="3811AF02" w14:textId="6433F29C" w:rsidR="00C0522E" w:rsidRPr="00EA52E5" w:rsidRDefault="00C0522E" w:rsidP="00E36C50">
            <w:pPr>
              <w:rPr>
                <w:rFonts w:cs="Arial"/>
              </w:rPr>
            </w:pPr>
            <w:r w:rsidRPr="00EA52E5">
              <w:rPr>
                <w:rFonts w:cs="Arial"/>
              </w:rPr>
              <w:t xml:space="preserve">Transitional </w:t>
            </w:r>
            <w:r w:rsidR="000C1371">
              <w:rPr>
                <w:rFonts w:cs="Arial"/>
              </w:rPr>
              <w:t>g</w:t>
            </w:r>
            <w:r w:rsidRPr="00EA52E5">
              <w:rPr>
                <w:rFonts w:cs="Arial"/>
              </w:rPr>
              <w:t xml:space="preserve">ap </w:t>
            </w:r>
            <w:r w:rsidR="000C1371">
              <w:rPr>
                <w:rFonts w:cs="Arial"/>
              </w:rPr>
              <w:t>t</w:t>
            </w:r>
            <w:r w:rsidRPr="00EA52E5">
              <w:rPr>
                <w:rFonts w:cs="Arial"/>
              </w:rPr>
              <w:t>raining</w:t>
            </w:r>
            <w:r w:rsidR="00DA60F8">
              <w:rPr>
                <w:rFonts w:cs="Arial"/>
              </w:rPr>
              <w:br/>
            </w:r>
          </w:p>
          <w:p w14:paraId="1973B2F9" w14:textId="441228AB" w:rsidR="00C0522E" w:rsidRPr="00E36C50" w:rsidRDefault="006E6CF1" w:rsidP="004E4AA2">
            <w:pPr>
              <w:rPr>
                <w:rFonts w:cs="Arial"/>
              </w:rPr>
            </w:pPr>
            <w:r>
              <w:rPr>
                <w:rFonts w:cs="Arial"/>
              </w:rPr>
              <w:t xml:space="preserve">This payment code is only to be reported </w:t>
            </w:r>
            <w:r w:rsidR="00C0522E" w:rsidRPr="000C1371">
              <w:rPr>
                <w:rFonts w:cs="Arial"/>
              </w:rPr>
              <w:t>whe</w:t>
            </w:r>
            <w:r>
              <w:rPr>
                <w:rFonts w:cs="Arial"/>
              </w:rPr>
              <w:t xml:space="preserve">re an apprentice or trainee is transitioning from a </w:t>
            </w:r>
            <w:r w:rsidR="00C0522E" w:rsidRPr="000C1371">
              <w:rPr>
                <w:rFonts w:cs="Arial"/>
              </w:rPr>
              <w:t xml:space="preserve"> </w:t>
            </w:r>
            <w:r w:rsidRPr="000C1371">
              <w:rPr>
                <w:rFonts w:cs="Arial"/>
              </w:rPr>
              <w:t>supersed</w:t>
            </w:r>
            <w:r>
              <w:rPr>
                <w:rFonts w:cs="Arial"/>
              </w:rPr>
              <w:t>ed</w:t>
            </w:r>
            <w:r w:rsidRPr="000C1371">
              <w:rPr>
                <w:rFonts w:cs="Arial"/>
              </w:rPr>
              <w:t xml:space="preserve"> </w:t>
            </w:r>
            <w:r w:rsidR="00C0522E" w:rsidRPr="000C1371">
              <w:rPr>
                <w:rFonts w:cs="Arial"/>
              </w:rPr>
              <w:t xml:space="preserve">qualification </w:t>
            </w:r>
            <w:r>
              <w:rPr>
                <w:rFonts w:cs="Arial"/>
              </w:rPr>
              <w:t xml:space="preserve">into a new qualification or </w:t>
            </w:r>
            <w:r w:rsidR="004E4AA2">
              <w:rPr>
                <w:rFonts w:cs="Arial"/>
              </w:rPr>
              <w:t xml:space="preserve">previously completed competencies have been superseded </w:t>
            </w:r>
            <w:r w:rsidR="00C0522E" w:rsidRPr="000C1371">
              <w:rPr>
                <w:rFonts w:cs="Arial"/>
              </w:rPr>
              <w:t xml:space="preserve">and </w:t>
            </w:r>
            <w:r w:rsidR="004E4AA2">
              <w:rPr>
                <w:rFonts w:cs="Arial"/>
              </w:rPr>
              <w:t xml:space="preserve">the new competencies do not directly map, therefore necessitating additional delivery to address the variance in the new competencies. The RTO can report this outcome code in recognition of delivery, to generate payments against the relevant </w:t>
            </w:r>
            <w:r w:rsidR="004E4AA2" w:rsidRPr="004E4AA2">
              <w:rPr>
                <w:rFonts w:cs="Arial"/>
              </w:rPr>
              <w:t>VET Pre-qualified Supplier Agreement</w:t>
            </w:r>
            <w:r w:rsidR="004E4AA2">
              <w:rPr>
                <w:rFonts w:cs="Arial"/>
              </w:rPr>
              <w:t>.</w:t>
            </w:r>
            <w:r w:rsidR="004E4AA2" w:rsidRPr="004E4AA2">
              <w:rPr>
                <w:rFonts w:cs="Arial"/>
              </w:rPr>
              <w:t xml:space="preserve"> </w:t>
            </w:r>
            <w:r w:rsidR="004E4AA2">
              <w:rPr>
                <w:rFonts w:cs="Arial"/>
              </w:rPr>
              <w:t>Use of this code w</w:t>
            </w:r>
            <w:r w:rsidR="00C0522E" w:rsidRPr="00E36C50">
              <w:rPr>
                <w:rFonts w:cs="Arial"/>
              </w:rPr>
              <w:t xml:space="preserve">ill not affect a </w:t>
            </w:r>
            <w:r w:rsidR="000C1371">
              <w:rPr>
                <w:rFonts w:cs="Arial"/>
              </w:rPr>
              <w:t>p</w:t>
            </w:r>
            <w:r w:rsidR="00C0522E" w:rsidRPr="00E36C50">
              <w:rPr>
                <w:rFonts w:cs="Arial"/>
              </w:rPr>
              <w:t>articipant’s competency count (see section 2.3.3)</w:t>
            </w:r>
          </w:p>
        </w:tc>
        <w:tc>
          <w:tcPr>
            <w:tcW w:w="1418" w:type="dxa"/>
            <w:tcBorders>
              <w:top w:val="single" w:sz="4" w:space="0" w:color="auto"/>
            </w:tcBorders>
          </w:tcPr>
          <w:p w14:paraId="06A5CCBB" w14:textId="77777777" w:rsidR="00C0522E" w:rsidRPr="00E36C50" w:rsidRDefault="00C0522E" w:rsidP="00E36C50">
            <w:pPr>
              <w:rPr>
                <w:rFonts w:eastAsia="SimSun" w:cs="Arial"/>
              </w:rPr>
            </w:pPr>
            <w:r w:rsidRPr="00E36C50">
              <w:rPr>
                <w:rFonts w:cs="Arial"/>
              </w:rPr>
              <w:t>5%</w:t>
            </w:r>
          </w:p>
        </w:tc>
        <w:tc>
          <w:tcPr>
            <w:tcW w:w="2693" w:type="dxa"/>
            <w:tcBorders>
              <w:top w:val="single" w:sz="4" w:space="0" w:color="auto"/>
            </w:tcBorders>
          </w:tcPr>
          <w:p w14:paraId="21ABE658" w14:textId="77777777" w:rsidR="00C0522E" w:rsidRPr="00E36C50" w:rsidRDefault="00C0522E" w:rsidP="00E36C50">
            <w:pPr>
              <w:rPr>
                <w:rFonts w:cs="Arial"/>
              </w:rPr>
            </w:pPr>
            <w:r w:rsidRPr="00E36C50">
              <w:rPr>
                <w:rFonts w:cs="Arial"/>
              </w:rPr>
              <w:t>No additional payment</w:t>
            </w:r>
          </w:p>
        </w:tc>
      </w:tr>
      <w:tr w:rsidR="000C1371" w:rsidRPr="00E36C50" w14:paraId="46E1B247" w14:textId="77777777" w:rsidTr="00A636AF">
        <w:tc>
          <w:tcPr>
            <w:tcW w:w="1328" w:type="dxa"/>
          </w:tcPr>
          <w:p w14:paraId="42CE1C9B" w14:textId="77777777" w:rsidR="00C0522E" w:rsidRPr="00E36C50" w:rsidRDefault="00C0522E" w:rsidP="00E36C50">
            <w:pPr>
              <w:rPr>
                <w:rFonts w:eastAsia="SimSun" w:cs="Arial"/>
              </w:rPr>
            </w:pPr>
            <w:r w:rsidRPr="00E36C50">
              <w:rPr>
                <w:rFonts w:cs="Arial"/>
              </w:rPr>
              <w:t>70</w:t>
            </w:r>
          </w:p>
        </w:tc>
        <w:tc>
          <w:tcPr>
            <w:tcW w:w="3775" w:type="dxa"/>
          </w:tcPr>
          <w:p w14:paraId="782C3C79" w14:textId="4C85449F" w:rsidR="00C0522E" w:rsidRPr="00E36C50" w:rsidRDefault="00C0522E" w:rsidP="00E36C50">
            <w:pPr>
              <w:rPr>
                <w:rFonts w:eastAsia="SimSun" w:cs="Arial"/>
              </w:rPr>
            </w:pPr>
            <w:r w:rsidRPr="00E36C50">
              <w:rPr>
                <w:rFonts w:cs="Arial"/>
              </w:rPr>
              <w:t xml:space="preserve">Continuing </w:t>
            </w:r>
            <w:r w:rsidR="000C1371">
              <w:rPr>
                <w:rFonts w:cs="Arial"/>
              </w:rPr>
              <w:t>e</w:t>
            </w:r>
            <w:r w:rsidRPr="00E36C50">
              <w:rPr>
                <w:rFonts w:cs="Arial"/>
              </w:rPr>
              <w:t>nrolment</w:t>
            </w:r>
          </w:p>
        </w:tc>
        <w:tc>
          <w:tcPr>
            <w:tcW w:w="1418" w:type="dxa"/>
          </w:tcPr>
          <w:p w14:paraId="5418E9D0" w14:textId="77777777" w:rsidR="00C0522E" w:rsidRPr="00E36C50" w:rsidRDefault="00C0522E" w:rsidP="00E36C50">
            <w:pPr>
              <w:tabs>
                <w:tab w:val="num" w:pos="432"/>
              </w:tabs>
              <w:rPr>
                <w:rFonts w:eastAsia="SimSun" w:cs="Arial"/>
              </w:rPr>
            </w:pPr>
            <w:r w:rsidRPr="00E36C50">
              <w:rPr>
                <w:rFonts w:cs="Arial"/>
              </w:rPr>
              <w:t>0%</w:t>
            </w:r>
          </w:p>
        </w:tc>
        <w:tc>
          <w:tcPr>
            <w:tcW w:w="2693" w:type="dxa"/>
          </w:tcPr>
          <w:p w14:paraId="5ACEB424" w14:textId="77777777" w:rsidR="00C0522E" w:rsidRPr="00E36C50" w:rsidRDefault="00C0522E" w:rsidP="00E36C50">
            <w:pPr>
              <w:tabs>
                <w:tab w:val="num" w:pos="432"/>
              </w:tabs>
              <w:rPr>
                <w:rFonts w:cs="Arial"/>
              </w:rPr>
            </w:pPr>
            <w:r w:rsidRPr="00E36C50">
              <w:rPr>
                <w:rFonts w:cs="Arial"/>
              </w:rPr>
              <w:t>No additional payment</w:t>
            </w:r>
          </w:p>
        </w:tc>
      </w:tr>
      <w:tr w:rsidR="000C1371" w:rsidRPr="00E36C50" w14:paraId="1081F063" w14:textId="77777777" w:rsidTr="00A636AF">
        <w:tc>
          <w:tcPr>
            <w:tcW w:w="1328" w:type="dxa"/>
          </w:tcPr>
          <w:p w14:paraId="5B812888" w14:textId="77777777" w:rsidR="00C0522E" w:rsidRPr="00E36C50" w:rsidRDefault="00C0522E" w:rsidP="00E36C50">
            <w:pPr>
              <w:rPr>
                <w:rFonts w:eastAsia="SimSun" w:cs="Arial"/>
              </w:rPr>
            </w:pPr>
            <w:r w:rsidRPr="00E36C50">
              <w:rPr>
                <w:rFonts w:cs="Arial"/>
              </w:rPr>
              <w:t>81</w:t>
            </w:r>
          </w:p>
        </w:tc>
        <w:tc>
          <w:tcPr>
            <w:tcW w:w="3775" w:type="dxa"/>
          </w:tcPr>
          <w:p w14:paraId="04FCC1FA" w14:textId="2FA672E9" w:rsidR="00C0522E" w:rsidRPr="00E36C50" w:rsidRDefault="00C0522E" w:rsidP="00E36C50">
            <w:pPr>
              <w:rPr>
                <w:rFonts w:eastAsia="SimSun" w:cs="Arial"/>
              </w:rPr>
            </w:pPr>
            <w:r w:rsidRPr="00E36C50">
              <w:rPr>
                <w:rFonts w:cs="Arial"/>
              </w:rPr>
              <w:t xml:space="preserve">Administration </w:t>
            </w:r>
            <w:r w:rsidR="000C1371">
              <w:rPr>
                <w:rFonts w:cs="Arial"/>
              </w:rPr>
              <w:t>p</w:t>
            </w:r>
            <w:r w:rsidRPr="00E36C50">
              <w:rPr>
                <w:rFonts w:cs="Arial"/>
              </w:rPr>
              <w:t>ayments</w:t>
            </w:r>
          </w:p>
        </w:tc>
        <w:tc>
          <w:tcPr>
            <w:tcW w:w="1418" w:type="dxa"/>
          </w:tcPr>
          <w:p w14:paraId="6FAA3BC1" w14:textId="77777777" w:rsidR="00C0522E" w:rsidRPr="00E36C50" w:rsidRDefault="00C0522E" w:rsidP="00E36C50">
            <w:pPr>
              <w:tabs>
                <w:tab w:val="num" w:pos="432"/>
              </w:tabs>
              <w:rPr>
                <w:rFonts w:eastAsia="SimSun" w:cs="Arial"/>
              </w:rPr>
            </w:pPr>
            <w:r w:rsidRPr="00E36C50">
              <w:rPr>
                <w:rFonts w:cs="Arial"/>
              </w:rPr>
              <w:t>See table below</w:t>
            </w:r>
          </w:p>
        </w:tc>
        <w:tc>
          <w:tcPr>
            <w:tcW w:w="2693" w:type="dxa"/>
          </w:tcPr>
          <w:p w14:paraId="70C35432" w14:textId="77777777" w:rsidR="00C0522E" w:rsidRPr="00E36C50" w:rsidRDefault="00C0522E" w:rsidP="00E36C50">
            <w:pPr>
              <w:tabs>
                <w:tab w:val="num" w:pos="432"/>
              </w:tabs>
              <w:rPr>
                <w:rFonts w:cs="Arial"/>
              </w:rPr>
            </w:pPr>
            <w:r w:rsidRPr="00E36C50">
              <w:rPr>
                <w:rFonts w:cs="Arial"/>
              </w:rPr>
              <w:t>No additional payment</w:t>
            </w:r>
          </w:p>
        </w:tc>
      </w:tr>
      <w:tr w:rsidR="000C1371" w:rsidRPr="00E36C50" w14:paraId="401E2BCC" w14:textId="77777777" w:rsidTr="00A636AF">
        <w:tc>
          <w:tcPr>
            <w:tcW w:w="1328" w:type="dxa"/>
          </w:tcPr>
          <w:p w14:paraId="63EFC0EE" w14:textId="77777777" w:rsidR="00C0522E" w:rsidRPr="00E36C50" w:rsidRDefault="00C0522E" w:rsidP="00E36C50">
            <w:pPr>
              <w:rPr>
                <w:rFonts w:eastAsia="SimSun" w:cs="Arial"/>
              </w:rPr>
            </w:pPr>
            <w:r w:rsidRPr="00E36C50">
              <w:rPr>
                <w:rFonts w:cs="Arial"/>
              </w:rPr>
              <w:t>90</w:t>
            </w:r>
          </w:p>
        </w:tc>
        <w:tc>
          <w:tcPr>
            <w:tcW w:w="3775" w:type="dxa"/>
          </w:tcPr>
          <w:p w14:paraId="7FC968C9" w14:textId="77777777" w:rsidR="00C0522E" w:rsidRPr="00E36C50" w:rsidRDefault="00C0522E" w:rsidP="00E36C50">
            <w:pPr>
              <w:rPr>
                <w:rFonts w:eastAsia="SimSun" w:cs="Arial"/>
              </w:rPr>
            </w:pPr>
            <w:r w:rsidRPr="00E36C50">
              <w:rPr>
                <w:rFonts w:cs="Arial"/>
              </w:rPr>
              <w:t>Enrolment in current collection period</w:t>
            </w:r>
          </w:p>
        </w:tc>
        <w:tc>
          <w:tcPr>
            <w:tcW w:w="1418" w:type="dxa"/>
          </w:tcPr>
          <w:p w14:paraId="6CC5F0A9" w14:textId="77777777" w:rsidR="00C0522E" w:rsidRPr="00E36C50" w:rsidRDefault="00C0522E" w:rsidP="00E36C50">
            <w:pPr>
              <w:tabs>
                <w:tab w:val="num" w:pos="432"/>
              </w:tabs>
              <w:rPr>
                <w:rFonts w:eastAsia="SimSun" w:cs="Arial"/>
              </w:rPr>
            </w:pPr>
            <w:r w:rsidRPr="00E36C50">
              <w:rPr>
                <w:rFonts w:cs="Arial"/>
              </w:rPr>
              <w:t>0%</w:t>
            </w:r>
          </w:p>
        </w:tc>
        <w:tc>
          <w:tcPr>
            <w:tcW w:w="2693" w:type="dxa"/>
          </w:tcPr>
          <w:p w14:paraId="00AE772A" w14:textId="77777777" w:rsidR="00C0522E" w:rsidRPr="00E36C50" w:rsidRDefault="00C0522E" w:rsidP="00E36C50">
            <w:pPr>
              <w:tabs>
                <w:tab w:val="num" w:pos="432"/>
              </w:tabs>
              <w:rPr>
                <w:rFonts w:cs="Arial"/>
              </w:rPr>
            </w:pPr>
            <w:r w:rsidRPr="00E36C50">
              <w:rPr>
                <w:rFonts w:cs="Arial"/>
              </w:rPr>
              <w:t>No additional payment</w:t>
            </w:r>
          </w:p>
        </w:tc>
      </w:tr>
    </w:tbl>
    <w:p w14:paraId="60830B06" w14:textId="77777777" w:rsidR="00C0522E" w:rsidRPr="00E36C50" w:rsidRDefault="00C0522E" w:rsidP="00E36C50">
      <w:pPr>
        <w:pStyle w:val="Footer"/>
        <w:pBdr>
          <w:top w:val="single" w:sz="4" w:space="1" w:color="auto"/>
        </w:pBdr>
        <w:tabs>
          <w:tab w:val="right" w:pos="9593"/>
        </w:tabs>
        <w:ind w:right="17"/>
        <w:rPr>
          <w:rFonts w:cs="Arial"/>
          <w:vertAlign w:val="superscript"/>
        </w:rPr>
      </w:pPr>
    </w:p>
    <w:p w14:paraId="1E4AC949" w14:textId="04A840E7" w:rsidR="00C0522E" w:rsidRPr="00246086" w:rsidRDefault="00C0522E" w:rsidP="00EA52E5">
      <w:pPr>
        <w:pStyle w:val="Footer"/>
        <w:pBdr>
          <w:top w:val="single" w:sz="4" w:space="1" w:color="auto"/>
        </w:pBdr>
        <w:tabs>
          <w:tab w:val="right" w:pos="9593"/>
        </w:tabs>
        <w:spacing w:after="120"/>
        <w:ind w:right="17"/>
        <w:rPr>
          <w:rFonts w:cs="Arial"/>
          <w:vertAlign w:val="superscript"/>
        </w:rPr>
      </w:pPr>
      <w:r w:rsidRPr="000C1371">
        <w:rPr>
          <w:rFonts w:cs="Arial"/>
          <w:vertAlign w:val="superscript"/>
        </w:rPr>
        <w:t xml:space="preserve">* </w:t>
      </w:r>
      <w:r w:rsidR="00C024CE">
        <w:rPr>
          <w:rFonts w:cs="Arial"/>
        </w:rPr>
        <w:t>The use of all outcome i</w:t>
      </w:r>
      <w:r w:rsidR="000C1371" w:rsidRPr="00C024CE">
        <w:rPr>
          <w:rFonts w:cs="Arial"/>
        </w:rPr>
        <w:t>dentifier codes must be in accordance with the relevant AVETMISS relea</w:t>
      </w:r>
      <w:r w:rsidR="00C024CE">
        <w:rPr>
          <w:rFonts w:cs="Arial"/>
        </w:rPr>
        <w:t xml:space="preserve">se. This can be found at </w:t>
      </w:r>
      <w:hyperlink r:id="rId13" w:history="1">
        <w:r w:rsidR="0007299E" w:rsidRPr="00864783">
          <w:rPr>
            <w:rStyle w:val="Hyperlink"/>
            <w:rFonts w:cs="Arial"/>
          </w:rPr>
          <w:t>www.ncver.edu.au/publications</w:t>
        </w:r>
      </w:hyperlink>
      <w:r w:rsidR="00C024CE" w:rsidRPr="00C024CE">
        <w:rPr>
          <w:rFonts w:cs="Arial"/>
        </w:rPr>
        <w:t>.</w:t>
      </w:r>
      <w:r w:rsidR="000C1371" w:rsidRPr="00C024CE" w:rsidDel="000C1371">
        <w:rPr>
          <w:rFonts w:cs="Arial"/>
          <w:vertAlign w:val="superscript"/>
        </w:rPr>
        <w:t xml:space="preserve"> </w:t>
      </w:r>
    </w:p>
    <w:p w14:paraId="3618C2C6" w14:textId="3355536B" w:rsidR="00C0522E" w:rsidRPr="00B07D7D" w:rsidRDefault="00C0522E" w:rsidP="00EA52E5">
      <w:pPr>
        <w:pStyle w:val="Footer"/>
        <w:pBdr>
          <w:top w:val="single" w:sz="4" w:space="1" w:color="auto"/>
        </w:pBdr>
        <w:tabs>
          <w:tab w:val="right" w:pos="9593"/>
        </w:tabs>
        <w:spacing w:after="120"/>
        <w:ind w:right="17"/>
        <w:rPr>
          <w:rFonts w:cs="Arial"/>
        </w:rPr>
      </w:pPr>
      <w:r w:rsidRPr="00B07D7D">
        <w:rPr>
          <w:rFonts w:cs="Arial"/>
          <w:vertAlign w:val="superscript"/>
        </w:rPr>
        <w:t xml:space="preserve">1 </w:t>
      </w:r>
      <w:r w:rsidRPr="00B07D7D">
        <w:rPr>
          <w:rFonts w:cs="Arial"/>
        </w:rPr>
        <w:t xml:space="preserve">Recognition of </w:t>
      </w:r>
      <w:r w:rsidR="00246086" w:rsidRPr="00B07D7D">
        <w:rPr>
          <w:rFonts w:cs="Arial"/>
        </w:rPr>
        <w:t>p</w:t>
      </w:r>
      <w:r w:rsidRPr="00B07D7D">
        <w:rPr>
          <w:rFonts w:cs="Arial"/>
        </w:rPr>
        <w:t xml:space="preserve">rior </w:t>
      </w:r>
      <w:r w:rsidR="00246086" w:rsidRPr="00B07D7D">
        <w:rPr>
          <w:rFonts w:cs="Arial"/>
        </w:rPr>
        <w:t>l</w:t>
      </w:r>
      <w:r w:rsidRPr="00B07D7D">
        <w:rPr>
          <w:rFonts w:cs="Arial"/>
        </w:rPr>
        <w:t>earning (RPL) involves the assessment of the previously obtained skills and knowledge an individual has achieved outside the formal education and training system of their apprenticeship or traineeship. RPL cannot be claimed for experience, skills or knowledge gained since commencing the current apprenticeship or traineeship.</w:t>
      </w:r>
      <w:r w:rsidR="000C1371" w:rsidRPr="00B07D7D">
        <w:t xml:space="preserve"> </w:t>
      </w:r>
    </w:p>
    <w:p w14:paraId="43D4CA7A" w14:textId="7D727B5B" w:rsidR="00C0522E" w:rsidRDefault="00C0522E" w:rsidP="00246086">
      <w:pPr>
        <w:pStyle w:val="Footer"/>
        <w:pBdr>
          <w:top w:val="single" w:sz="4" w:space="1" w:color="auto"/>
        </w:pBdr>
        <w:tabs>
          <w:tab w:val="right" w:pos="9593"/>
        </w:tabs>
        <w:spacing w:after="120"/>
        <w:ind w:right="17"/>
        <w:rPr>
          <w:rFonts w:cs="Arial"/>
        </w:rPr>
      </w:pPr>
      <w:r w:rsidRPr="00B07D7D">
        <w:rPr>
          <w:rFonts w:cs="Arial"/>
          <w:vertAlign w:val="superscript"/>
        </w:rPr>
        <w:t>2</w:t>
      </w:r>
      <w:r w:rsidRPr="00B07D7D">
        <w:rPr>
          <w:rFonts w:cs="Arial"/>
        </w:rPr>
        <w:t xml:space="preserve"> </w:t>
      </w:r>
      <w:r w:rsidR="00246086" w:rsidRPr="00B07D7D">
        <w:rPr>
          <w:rFonts w:cs="Arial"/>
        </w:rPr>
        <w:t>RPL</w:t>
      </w:r>
      <w:r w:rsidRPr="00B07D7D">
        <w:rPr>
          <w:rFonts w:cs="Arial"/>
        </w:rPr>
        <w:t xml:space="preserve"> for SATs in </w:t>
      </w:r>
      <w:r w:rsidR="00246086" w:rsidRPr="00B07D7D">
        <w:rPr>
          <w:rFonts w:cs="Arial"/>
        </w:rPr>
        <w:t>s</w:t>
      </w:r>
      <w:r w:rsidRPr="00B07D7D">
        <w:rPr>
          <w:rFonts w:cs="Arial"/>
        </w:rPr>
        <w:t xml:space="preserve">port </w:t>
      </w:r>
      <w:r w:rsidR="00246086" w:rsidRPr="00B07D7D">
        <w:rPr>
          <w:rFonts w:cs="Arial"/>
        </w:rPr>
        <w:t>and</w:t>
      </w:r>
      <w:r w:rsidRPr="00B07D7D">
        <w:rPr>
          <w:rFonts w:cs="Arial"/>
        </w:rPr>
        <w:t xml:space="preserve"> </w:t>
      </w:r>
      <w:r w:rsidR="00246086" w:rsidRPr="00B07D7D">
        <w:rPr>
          <w:rFonts w:cs="Arial"/>
        </w:rPr>
        <w:t>r</w:t>
      </w:r>
      <w:r w:rsidRPr="00B07D7D">
        <w:rPr>
          <w:rFonts w:cs="Arial"/>
        </w:rPr>
        <w:t>ecreation qualifications attracts a payment percentage of 0%.</w:t>
      </w:r>
    </w:p>
    <w:p w14:paraId="0B0A9E0D" w14:textId="4D58D018" w:rsidR="003A19A0" w:rsidRPr="00E36C50" w:rsidRDefault="003A19A0" w:rsidP="00246086">
      <w:pPr>
        <w:pStyle w:val="Footer"/>
        <w:pBdr>
          <w:top w:val="single" w:sz="4" w:space="1" w:color="auto"/>
        </w:pBdr>
        <w:tabs>
          <w:tab w:val="right" w:pos="9593"/>
        </w:tabs>
        <w:spacing w:after="120"/>
        <w:ind w:right="17"/>
        <w:rPr>
          <w:rFonts w:cs="Arial"/>
        </w:rPr>
      </w:pPr>
      <w:r>
        <w:rPr>
          <w:rFonts w:cs="Arial"/>
          <w:vertAlign w:val="superscript"/>
        </w:rPr>
        <w:t xml:space="preserve">3 </w:t>
      </w:r>
      <w:r w:rsidRPr="003A19A0">
        <w:rPr>
          <w:rFonts w:cs="Arial"/>
        </w:rPr>
        <w:t xml:space="preserve">If undertaking RPL assessment, the PQS must comply with the requirements outlined in the </w:t>
      </w:r>
      <w:r w:rsidR="002228E3">
        <w:rPr>
          <w:rFonts w:cs="Arial"/>
          <w:bCs/>
          <w:i/>
        </w:rPr>
        <w:t>PQS Compliance Audit Evidence Guide (User Choice 2</w:t>
      </w:r>
      <w:r w:rsidR="004E4AA2">
        <w:rPr>
          <w:rFonts w:cs="Arial"/>
          <w:bCs/>
          <w:i/>
        </w:rPr>
        <w:t>016</w:t>
      </w:r>
      <w:r w:rsidR="002228E3">
        <w:rPr>
          <w:rFonts w:cs="Arial"/>
          <w:bCs/>
          <w:i/>
        </w:rPr>
        <w:t>-17) for the Further Education and Training Act 2014</w:t>
      </w:r>
      <w:r w:rsidR="00E445D6">
        <w:rPr>
          <w:rFonts w:cs="Arial"/>
          <w:bCs/>
          <w:i/>
        </w:rPr>
        <w:t>.</w:t>
      </w:r>
      <w:r w:rsidRPr="003A19A0">
        <w:rPr>
          <w:rFonts w:cs="Arial"/>
        </w:rPr>
        <w:t xml:space="preserve"> </w:t>
      </w:r>
    </w:p>
    <w:p w14:paraId="52506873" w14:textId="77777777" w:rsidR="008B31E3" w:rsidRPr="008B31E3" w:rsidRDefault="008B31E3" w:rsidP="008B31E3">
      <w:pPr>
        <w:rPr>
          <w:lang w:eastAsia="zh-CN"/>
        </w:rPr>
      </w:pPr>
    </w:p>
    <w:p w14:paraId="56DADFE5" w14:textId="77777777" w:rsidR="00EE1011" w:rsidRDefault="00EE1011" w:rsidP="00393E21">
      <w:pPr>
        <w:pStyle w:val="Heading3"/>
        <w:rPr>
          <w:rFonts w:ascii="Arial" w:hAnsi="Arial" w:cs="Arial"/>
          <w:bCs w:val="0"/>
          <w:color w:val="auto"/>
          <w:lang w:eastAsia="zh-CN"/>
        </w:rPr>
      </w:pPr>
      <w:r>
        <w:rPr>
          <w:rFonts w:ascii="Arial" w:hAnsi="Arial" w:cs="Arial"/>
          <w:bCs w:val="0"/>
          <w:color w:val="auto"/>
          <w:lang w:eastAsia="zh-CN"/>
        </w:rPr>
        <w:br w:type="page"/>
      </w:r>
    </w:p>
    <w:p w14:paraId="624DFEC9" w14:textId="6F45765E" w:rsidR="00C0522E" w:rsidRPr="00393E21" w:rsidRDefault="00393E21" w:rsidP="00393E21">
      <w:pPr>
        <w:pStyle w:val="Heading3"/>
        <w:rPr>
          <w:rFonts w:ascii="Arial" w:hAnsi="Arial" w:cs="Arial"/>
          <w:bCs w:val="0"/>
          <w:color w:val="auto"/>
          <w:lang w:eastAsia="zh-CN"/>
        </w:rPr>
      </w:pPr>
      <w:r>
        <w:rPr>
          <w:rFonts w:ascii="Arial" w:hAnsi="Arial" w:cs="Arial"/>
          <w:bCs w:val="0"/>
          <w:color w:val="auto"/>
          <w:lang w:eastAsia="zh-CN"/>
        </w:rPr>
        <w:lastRenderedPageBreak/>
        <w:t xml:space="preserve">2.4.7 </w:t>
      </w:r>
      <w:r w:rsidR="00C0522E" w:rsidRPr="00393E21">
        <w:rPr>
          <w:rFonts w:ascii="Arial" w:hAnsi="Arial" w:cs="Arial"/>
          <w:bCs w:val="0"/>
          <w:color w:val="auto"/>
          <w:lang w:eastAsia="zh-CN"/>
        </w:rPr>
        <w:t xml:space="preserve">Administration </w:t>
      </w:r>
      <w:r w:rsidR="00DA1F5C">
        <w:rPr>
          <w:rFonts w:ascii="Arial" w:hAnsi="Arial" w:cs="Arial"/>
          <w:bCs w:val="0"/>
          <w:color w:val="auto"/>
          <w:lang w:eastAsia="zh-CN"/>
        </w:rPr>
        <w:t>p</w:t>
      </w:r>
      <w:r w:rsidR="00C0522E" w:rsidRPr="00393E21">
        <w:rPr>
          <w:rFonts w:ascii="Arial" w:hAnsi="Arial" w:cs="Arial"/>
          <w:bCs w:val="0"/>
          <w:color w:val="auto"/>
          <w:lang w:eastAsia="zh-CN"/>
        </w:rPr>
        <w:t>ayments</w:t>
      </w:r>
    </w:p>
    <w:p w14:paraId="65343E7B" w14:textId="77777777" w:rsidR="00C0522E" w:rsidRPr="00E36C50" w:rsidRDefault="00C0522E" w:rsidP="00E36C50">
      <w:pPr>
        <w:tabs>
          <w:tab w:val="left" w:pos="1134"/>
        </w:tabs>
        <w:ind w:left="567"/>
        <w:rPr>
          <w:rFonts w:eastAsia="SimSun" w:cs="Arial"/>
          <w:b/>
          <w:bCs/>
          <w:color w:val="000000"/>
          <w:lang w:eastAsia="zh-CN"/>
        </w:rPr>
      </w:pPr>
    </w:p>
    <w:p w14:paraId="69064227" w14:textId="77605606" w:rsidR="00C0522E" w:rsidRPr="00E36C50" w:rsidRDefault="00C0522E" w:rsidP="00393E21">
      <w:pPr>
        <w:pStyle w:val="AppendixNumberedText1"/>
        <w:numPr>
          <w:ilvl w:val="0"/>
          <w:numId w:val="0"/>
        </w:numPr>
        <w:tabs>
          <w:tab w:val="left" w:pos="1134"/>
        </w:tabs>
        <w:spacing w:before="0"/>
        <w:jc w:val="left"/>
      </w:pPr>
      <w:r w:rsidRPr="00E36C50">
        <w:t xml:space="preserve">The </w:t>
      </w:r>
      <w:r w:rsidR="00246086">
        <w:t>d</w:t>
      </w:r>
      <w:r w:rsidRPr="00E36C50">
        <w:t xml:space="preserve">epartment will pay for either the </w:t>
      </w:r>
      <w:r w:rsidR="00246086">
        <w:t>g</w:t>
      </w:r>
      <w:r w:rsidRPr="00E36C50">
        <w:t xml:space="preserve">overnment </w:t>
      </w:r>
      <w:r w:rsidR="00246086">
        <w:t>c</w:t>
      </w:r>
      <w:r w:rsidRPr="00E36C50">
        <w:t>ontribution or the administration payment, calculated as set out in the following table, in relation to a student, but not both. The administration payment will only b</w:t>
      </w:r>
      <w:r w:rsidR="00EA52E5">
        <w:t>e made in relation to students:</w:t>
      </w:r>
    </w:p>
    <w:p w14:paraId="3024C4E2" w14:textId="00E5B748" w:rsidR="00C0522E" w:rsidRPr="00E36C50" w:rsidRDefault="00C0522E" w:rsidP="00393E21">
      <w:pPr>
        <w:pStyle w:val="AppendixNumberedText1"/>
        <w:numPr>
          <w:ilvl w:val="0"/>
          <w:numId w:val="24"/>
        </w:numPr>
        <w:tabs>
          <w:tab w:val="clear" w:pos="927"/>
          <w:tab w:val="left" w:pos="1134"/>
        </w:tabs>
        <w:spacing w:after="120"/>
        <w:ind w:left="567" w:hanging="567"/>
        <w:jc w:val="left"/>
      </w:pPr>
      <w:r w:rsidRPr="00E36C50">
        <w:t xml:space="preserve">who have achieved a qualification through an alternative pathway, enter the corresponding </w:t>
      </w:r>
      <w:r w:rsidR="00246086">
        <w:t>a</w:t>
      </w:r>
      <w:r w:rsidRPr="00E36C50">
        <w:t>pprenticeship/</w:t>
      </w:r>
      <w:r w:rsidR="00246086">
        <w:t>t</w:t>
      </w:r>
      <w:r w:rsidRPr="00E36C50">
        <w:t xml:space="preserve">raineeship for that qualification, and only require a completion certificate to be issued for the </w:t>
      </w:r>
      <w:r w:rsidR="00246086">
        <w:t>a</w:t>
      </w:r>
      <w:r w:rsidRPr="00E36C50">
        <w:t>pprenticeship/</w:t>
      </w:r>
      <w:r w:rsidR="00246086">
        <w:t>t</w:t>
      </w:r>
      <w:r w:rsidRPr="00E36C50">
        <w:t>raineeship (SRTO1 and SRTO2 payment applies)</w:t>
      </w:r>
    </w:p>
    <w:p w14:paraId="0DA1EF77" w14:textId="6ABF0F71" w:rsidR="00C0522E" w:rsidRPr="00E36C50" w:rsidRDefault="00C0522E" w:rsidP="00393E21">
      <w:pPr>
        <w:pStyle w:val="AppendixNumberedText1"/>
        <w:numPr>
          <w:ilvl w:val="0"/>
          <w:numId w:val="24"/>
        </w:numPr>
        <w:tabs>
          <w:tab w:val="clear" w:pos="927"/>
          <w:tab w:val="left" w:pos="1134"/>
        </w:tabs>
        <w:spacing w:after="120"/>
        <w:ind w:left="567" w:hanging="567"/>
        <w:jc w:val="left"/>
      </w:pPr>
      <w:r w:rsidRPr="00E36C50">
        <w:t xml:space="preserve">who have received all </w:t>
      </w:r>
      <w:r w:rsidR="00246086">
        <w:t>t</w:t>
      </w:r>
      <w:r w:rsidRPr="00E36C50">
        <w:t xml:space="preserve">raining and </w:t>
      </w:r>
      <w:r w:rsidR="00246086">
        <w:t>a</w:t>
      </w:r>
      <w:r w:rsidRPr="00E36C50">
        <w:t xml:space="preserve">ssessment required from a different SRTO under their previous Training Contract, entered into a new Training Contract, and only require a </w:t>
      </w:r>
      <w:r w:rsidR="00246086">
        <w:t>c</w:t>
      </w:r>
      <w:r w:rsidRPr="00E36C50">
        <w:t xml:space="preserve">ompletion </w:t>
      </w:r>
      <w:r w:rsidR="00246086">
        <w:t>c</w:t>
      </w:r>
      <w:r w:rsidRPr="00E36C50">
        <w:t xml:space="preserve">ertificate to be issued for the </w:t>
      </w:r>
      <w:r w:rsidR="00246086">
        <w:t>a</w:t>
      </w:r>
      <w:r w:rsidRPr="00E36C50">
        <w:t>pprenticeship/</w:t>
      </w:r>
      <w:r w:rsidR="00246086">
        <w:t>t</w:t>
      </w:r>
      <w:r w:rsidRPr="00E36C50">
        <w:t>raineeship (SRTO1 and SRTO2 payment applies)</w:t>
      </w:r>
    </w:p>
    <w:p w14:paraId="186C6826" w14:textId="3E4090DF" w:rsidR="00C0522E" w:rsidRPr="00E36C50" w:rsidRDefault="00C0522E" w:rsidP="00393E21">
      <w:pPr>
        <w:pStyle w:val="AppendixNumberedText1"/>
        <w:numPr>
          <w:ilvl w:val="0"/>
          <w:numId w:val="24"/>
        </w:numPr>
        <w:tabs>
          <w:tab w:val="clear" w:pos="927"/>
          <w:tab w:val="left" w:pos="1134"/>
        </w:tabs>
        <w:spacing w:after="120"/>
        <w:ind w:left="567" w:hanging="567"/>
        <w:jc w:val="left"/>
      </w:pPr>
      <w:r w:rsidRPr="00E36C50">
        <w:t xml:space="preserve">who have gained the entire qualification through </w:t>
      </w:r>
      <w:r w:rsidR="00CD0D4B">
        <w:t>RPL</w:t>
      </w:r>
      <w:r w:rsidRPr="00E36C50">
        <w:t xml:space="preserve"> (the RTO must first confirm with a </w:t>
      </w:r>
      <w:r w:rsidR="00246086">
        <w:t>regional office d</w:t>
      </w:r>
      <w:r w:rsidRPr="00E36C50">
        <w:t>epartment</w:t>
      </w:r>
      <w:r w:rsidR="00246086">
        <w:t>al</w:t>
      </w:r>
      <w:r w:rsidRPr="00E36C50">
        <w:t xml:space="preserve"> representative that the student’s Training Contract will be approved by the </w:t>
      </w:r>
      <w:r w:rsidR="00246086">
        <w:t>d</w:t>
      </w:r>
      <w:r w:rsidRPr="00E36C50">
        <w:t>epartment) (SRTO1 and SRTO2 payment applies)</w:t>
      </w:r>
    </w:p>
    <w:p w14:paraId="11E42AF6" w14:textId="45D12DAC" w:rsidR="00C0522E" w:rsidRPr="00E36C50" w:rsidRDefault="00C0522E" w:rsidP="00393E21">
      <w:pPr>
        <w:pStyle w:val="AppendixNumberedText1"/>
        <w:numPr>
          <w:ilvl w:val="0"/>
          <w:numId w:val="24"/>
        </w:numPr>
        <w:tabs>
          <w:tab w:val="clear" w:pos="927"/>
          <w:tab w:val="left" w:pos="1134"/>
        </w:tabs>
        <w:spacing w:after="120"/>
        <w:ind w:left="567" w:hanging="567"/>
        <w:jc w:val="left"/>
      </w:pPr>
      <w:r w:rsidRPr="00E36C50">
        <w:t>whose Training Contract has been cancelled prior to any training provision commencing (SRTO1 payment only applies)</w:t>
      </w:r>
    </w:p>
    <w:p w14:paraId="7950D8D6" w14:textId="0C8243AD" w:rsidR="00C0522E" w:rsidRPr="00E36C50" w:rsidRDefault="00C0522E" w:rsidP="00393E21">
      <w:pPr>
        <w:pStyle w:val="AppendixNumberedText1"/>
        <w:numPr>
          <w:ilvl w:val="0"/>
          <w:numId w:val="24"/>
        </w:numPr>
        <w:tabs>
          <w:tab w:val="clear" w:pos="927"/>
          <w:tab w:val="left" w:pos="1134"/>
        </w:tabs>
        <w:spacing w:after="120"/>
        <w:ind w:left="567" w:hanging="567"/>
        <w:jc w:val="left"/>
      </w:pPr>
      <w:r w:rsidRPr="00E36C50">
        <w:t>who have withdrawn within the probationary period prior to any training provision commencing (SRTO1 payment only applies)</w:t>
      </w:r>
    </w:p>
    <w:p w14:paraId="2D9B6FCC" w14:textId="77777777" w:rsidR="00C0522E" w:rsidRPr="00E36C50" w:rsidRDefault="00C0522E" w:rsidP="00393E21">
      <w:pPr>
        <w:pStyle w:val="AppendixNumberedText1"/>
        <w:numPr>
          <w:ilvl w:val="0"/>
          <w:numId w:val="24"/>
        </w:numPr>
        <w:tabs>
          <w:tab w:val="clear" w:pos="927"/>
          <w:tab w:val="left" w:pos="1134"/>
        </w:tabs>
        <w:spacing w:after="120"/>
        <w:ind w:left="567" w:hanging="567"/>
        <w:jc w:val="left"/>
      </w:pPr>
      <w:r w:rsidRPr="00E36C50">
        <w:t>who have changed to another SRTO prior to any training provision commencing (SRTO1 payment only applies).</w:t>
      </w:r>
    </w:p>
    <w:p w14:paraId="3F1CA7B9" w14:textId="77777777" w:rsidR="00C0522E" w:rsidRPr="00E36C50" w:rsidRDefault="00C0522E" w:rsidP="00E36C50">
      <w:pPr>
        <w:pStyle w:val="AppendixNumberedText1"/>
        <w:numPr>
          <w:ilvl w:val="0"/>
          <w:numId w:val="0"/>
        </w:numPr>
        <w:spacing w:before="0"/>
        <w:ind w:left="567"/>
        <w:jc w:val="left"/>
        <w:rPr>
          <w:b/>
        </w:rPr>
      </w:pPr>
    </w:p>
    <w:p w14:paraId="7D47A773" w14:textId="548DCB28" w:rsidR="00D74B6E" w:rsidRDefault="00D74B6E">
      <w:pPr>
        <w:rPr>
          <w:rFonts w:eastAsia="Times New Roman" w:cs="Arial"/>
          <w:b/>
          <w:lang w:eastAsia="en-US"/>
        </w:rPr>
      </w:pPr>
    </w:p>
    <w:p w14:paraId="495B2A0A" w14:textId="0F3EF4F2" w:rsidR="00C0522E" w:rsidRPr="00393E21" w:rsidRDefault="00C0522E" w:rsidP="00393E21">
      <w:pPr>
        <w:pStyle w:val="AppendixNumberedText1"/>
        <w:numPr>
          <w:ilvl w:val="0"/>
          <w:numId w:val="0"/>
        </w:numPr>
        <w:spacing w:before="0"/>
        <w:ind w:left="567" w:hanging="567"/>
        <w:jc w:val="left"/>
        <w:rPr>
          <w:rFonts w:eastAsia="SimSun"/>
          <w:b/>
          <w:bCs/>
          <w:lang w:eastAsia="zh-CN"/>
        </w:rPr>
      </w:pPr>
      <w:r w:rsidRPr="00393E21">
        <w:rPr>
          <w:b/>
        </w:rPr>
        <w:t>Table 4</w:t>
      </w:r>
      <w:r w:rsidR="00246086">
        <w:rPr>
          <w:b/>
        </w:rPr>
        <w:t>.</w:t>
      </w:r>
      <w:r w:rsidRPr="00393E21">
        <w:rPr>
          <w:b/>
        </w:rPr>
        <w:t xml:space="preserve"> </w:t>
      </w:r>
      <w:r w:rsidRPr="00393E21">
        <w:rPr>
          <w:rFonts w:eastAsia="SimSun"/>
          <w:b/>
          <w:bCs/>
          <w:lang w:eastAsia="zh-CN"/>
        </w:rPr>
        <w:t xml:space="preserve">Delivery </w:t>
      </w:r>
      <w:r w:rsidR="00246086">
        <w:rPr>
          <w:rFonts w:eastAsia="SimSun"/>
          <w:b/>
          <w:bCs/>
          <w:lang w:eastAsia="zh-CN"/>
        </w:rPr>
        <w:t>t</w:t>
      </w:r>
      <w:r w:rsidRPr="00393E21">
        <w:rPr>
          <w:rFonts w:eastAsia="SimSun"/>
          <w:b/>
          <w:bCs/>
          <w:lang w:eastAsia="zh-CN"/>
        </w:rPr>
        <w:t xml:space="preserve">ype </w:t>
      </w:r>
      <w:r w:rsidR="00246086">
        <w:rPr>
          <w:rFonts w:eastAsia="SimSun"/>
          <w:b/>
          <w:bCs/>
          <w:lang w:eastAsia="zh-CN"/>
        </w:rPr>
        <w:t>i</w:t>
      </w:r>
      <w:r w:rsidRPr="00393E21">
        <w:rPr>
          <w:rFonts w:eastAsia="SimSun"/>
          <w:b/>
          <w:bCs/>
          <w:lang w:eastAsia="zh-CN"/>
        </w:rPr>
        <w:t xml:space="preserve">dentifier </w:t>
      </w:r>
      <w:r w:rsidR="00246086">
        <w:rPr>
          <w:rFonts w:eastAsia="SimSun"/>
          <w:b/>
          <w:bCs/>
          <w:lang w:eastAsia="zh-CN"/>
        </w:rPr>
        <w:t>p</w:t>
      </w:r>
      <w:r w:rsidRPr="00393E21">
        <w:rPr>
          <w:rFonts w:eastAsia="SimSun"/>
          <w:b/>
          <w:bCs/>
          <w:lang w:eastAsia="zh-CN"/>
        </w:rPr>
        <w:t>ayments</w:t>
      </w:r>
    </w:p>
    <w:p w14:paraId="1DF82F50" w14:textId="77777777" w:rsidR="00393E21" w:rsidRPr="00E36C50" w:rsidRDefault="00393E21" w:rsidP="00E36C50">
      <w:pPr>
        <w:pStyle w:val="AppendixNumberedText1"/>
        <w:numPr>
          <w:ilvl w:val="0"/>
          <w:numId w:val="0"/>
        </w:numPr>
        <w:spacing w:before="0"/>
        <w:ind w:left="567"/>
        <w:jc w:val="left"/>
        <w:rPr>
          <w:b/>
          <w:i/>
        </w:rPr>
      </w:pPr>
    </w:p>
    <w:tbl>
      <w:tblPr>
        <w:tblW w:w="4601" w:type="pct"/>
        <w:tblLayout w:type="fixed"/>
        <w:tblLook w:val="0000" w:firstRow="0" w:lastRow="0" w:firstColumn="0" w:lastColumn="0" w:noHBand="0" w:noVBand="0"/>
        <w:tblDescription w:val="Table detailing delivery type identifier payments"/>
      </w:tblPr>
      <w:tblGrid>
        <w:gridCol w:w="1101"/>
        <w:gridCol w:w="1274"/>
        <w:gridCol w:w="1134"/>
        <w:gridCol w:w="1419"/>
        <w:gridCol w:w="2398"/>
        <w:gridCol w:w="1213"/>
      </w:tblGrid>
      <w:tr w:rsidR="00C0522E" w:rsidRPr="00E36C50" w14:paraId="2F389DEC" w14:textId="77777777" w:rsidTr="00471259">
        <w:trPr>
          <w:cantSplit/>
          <w:tblHeader/>
        </w:trPr>
        <w:tc>
          <w:tcPr>
            <w:tcW w:w="645" w:type="pct"/>
            <w:tcBorders>
              <w:top w:val="single" w:sz="8" w:space="0" w:color="auto"/>
              <w:left w:val="single" w:sz="8" w:space="0" w:color="auto"/>
              <w:bottom w:val="single" w:sz="8" w:space="0" w:color="auto"/>
              <w:right w:val="single" w:sz="8" w:space="0" w:color="auto"/>
            </w:tcBorders>
            <w:shd w:val="clear" w:color="auto" w:fill="auto"/>
          </w:tcPr>
          <w:p w14:paraId="4968A690" w14:textId="57ACBBCD" w:rsidR="00C0522E" w:rsidRPr="00E36C50" w:rsidRDefault="00C0522E" w:rsidP="00E36C50">
            <w:pPr>
              <w:rPr>
                <w:rFonts w:eastAsia="SimSun" w:cs="Arial"/>
                <w:b/>
                <w:bCs/>
                <w:snapToGrid w:val="0"/>
                <w:lang w:eastAsia="zh-CN"/>
              </w:rPr>
            </w:pPr>
            <w:r w:rsidRPr="00E36C50">
              <w:rPr>
                <w:rFonts w:eastAsia="SimSun" w:cs="Arial"/>
                <w:b/>
                <w:bCs/>
                <w:lang w:eastAsia="zh-CN"/>
              </w:rPr>
              <w:t xml:space="preserve">Delivery </w:t>
            </w:r>
            <w:r w:rsidR="00246086">
              <w:rPr>
                <w:rFonts w:eastAsia="SimSun" w:cs="Arial"/>
                <w:b/>
                <w:bCs/>
                <w:lang w:eastAsia="zh-CN"/>
              </w:rPr>
              <w:t>t</w:t>
            </w:r>
            <w:r w:rsidRPr="00E36C50">
              <w:rPr>
                <w:rFonts w:eastAsia="SimSun" w:cs="Arial"/>
                <w:b/>
                <w:bCs/>
                <w:lang w:eastAsia="zh-CN"/>
              </w:rPr>
              <w:t xml:space="preserve">ype </w:t>
            </w:r>
            <w:r w:rsidR="00246086">
              <w:rPr>
                <w:rFonts w:eastAsia="SimSun" w:cs="Arial"/>
                <w:b/>
                <w:bCs/>
                <w:lang w:eastAsia="zh-CN"/>
              </w:rPr>
              <w:t>i</w:t>
            </w:r>
            <w:r w:rsidRPr="00E36C50">
              <w:rPr>
                <w:rFonts w:eastAsia="SimSun" w:cs="Arial"/>
                <w:b/>
                <w:bCs/>
                <w:lang w:eastAsia="zh-CN"/>
              </w:rPr>
              <w:t>dentifier</w:t>
            </w:r>
          </w:p>
        </w:tc>
        <w:tc>
          <w:tcPr>
            <w:tcW w:w="746" w:type="pct"/>
            <w:tcBorders>
              <w:top w:val="single" w:sz="8" w:space="0" w:color="auto"/>
              <w:left w:val="single" w:sz="8" w:space="0" w:color="auto"/>
              <w:bottom w:val="single" w:sz="8" w:space="0" w:color="auto"/>
              <w:right w:val="single" w:sz="8" w:space="0" w:color="auto"/>
            </w:tcBorders>
            <w:shd w:val="clear" w:color="auto" w:fill="auto"/>
          </w:tcPr>
          <w:p w14:paraId="4ECAAF7D" w14:textId="77777777" w:rsidR="00C0522E" w:rsidRPr="00E36C50" w:rsidRDefault="00C0522E" w:rsidP="00E36C50">
            <w:pPr>
              <w:rPr>
                <w:rFonts w:eastAsia="SimSun" w:cs="Arial"/>
                <w:b/>
                <w:bCs/>
                <w:snapToGrid w:val="0"/>
                <w:lang w:eastAsia="zh-CN"/>
              </w:rPr>
            </w:pPr>
            <w:r w:rsidRPr="00E36C50">
              <w:rPr>
                <w:rFonts w:eastAsia="SimSun" w:cs="Arial"/>
                <w:b/>
                <w:bCs/>
                <w:lang w:eastAsia="zh-CN"/>
              </w:rPr>
              <w:t>Descriptor</w:t>
            </w:r>
          </w:p>
        </w:tc>
        <w:tc>
          <w:tcPr>
            <w:tcW w:w="664" w:type="pct"/>
            <w:tcBorders>
              <w:top w:val="single" w:sz="8" w:space="0" w:color="auto"/>
              <w:left w:val="single" w:sz="8" w:space="0" w:color="auto"/>
              <w:bottom w:val="single" w:sz="8" w:space="0" w:color="auto"/>
              <w:right w:val="single" w:sz="8" w:space="0" w:color="auto"/>
            </w:tcBorders>
            <w:shd w:val="clear" w:color="auto" w:fill="auto"/>
          </w:tcPr>
          <w:p w14:paraId="50BB2BB2" w14:textId="77777777" w:rsidR="00C0522E" w:rsidRPr="00E36C50" w:rsidRDefault="00C0522E" w:rsidP="00E36C50">
            <w:pPr>
              <w:rPr>
                <w:rFonts w:eastAsia="SimSun" w:cs="Arial"/>
                <w:b/>
                <w:bCs/>
                <w:snapToGrid w:val="0"/>
                <w:lang w:eastAsia="zh-CN"/>
              </w:rPr>
            </w:pPr>
            <w:r w:rsidRPr="00E36C50">
              <w:rPr>
                <w:rFonts w:eastAsia="SimSun" w:cs="Arial"/>
                <w:b/>
                <w:bCs/>
                <w:lang w:eastAsia="zh-CN"/>
              </w:rPr>
              <w:t>Outcome identifier</w:t>
            </w:r>
          </w:p>
        </w:tc>
        <w:tc>
          <w:tcPr>
            <w:tcW w:w="831" w:type="pct"/>
            <w:tcBorders>
              <w:top w:val="single" w:sz="8" w:space="0" w:color="auto"/>
              <w:left w:val="single" w:sz="8" w:space="0" w:color="auto"/>
              <w:bottom w:val="single" w:sz="8" w:space="0" w:color="auto"/>
              <w:right w:val="single" w:sz="8" w:space="0" w:color="auto"/>
            </w:tcBorders>
            <w:shd w:val="clear" w:color="auto" w:fill="auto"/>
          </w:tcPr>
          <w:p w14:paraId="37882AF9" w14:textId="4D323AC5" w:rsidR="00C0522E" w:rsidRPr="00E36C50" w:rsidRDefault="00C0522E" w:rsidP="00E36C50">
            <w:pPr>
              <w:rPr>
                <w:rFonts w:eastAsia="SimSun" w:cs="Arial"/>
                <w:b/>
                <w:bCs/>
                <w:snapToGrid w:val="0"/>
                <w:lang w:eastAsia="zh-CN"/>
              </w:rPr>
            </w:pPr>
            <w:r w:rsidRPr="00E36C50">
              <w:rPr>
                <w:rFonts w:eastAsia="SimSun" w:cs="Arial"/>
                <w:b/>
                <w:bCs/>
                <w:lang w:eastAsia="zh-CN"/>
              </w:rPr>
              <w:t xml:space="preserve">Unit of </w:t>
            </w:r>
            <w:r w:rsidR="00246086">
              <w:rPr>
                <w:rFonts w:eastAsia="SimSun" w:cs="Arial"/>
                <w:b/>
                <w:bCs/>
                <w:lang w:eastAsia="zh-CN"/>
              </w:rPr>
              <w:t>c</w:t>
            </w:r>
            <w:r w:rsidRPr="00E36C50">
              <w:rPr>
                <w:rFonts w:eastAsia="SimSun" w:cs="Arial"/>
                <w:b/>
                <w:bCs/>
                <w:lang w:eastAsia="zh-CN"/>
              </w:rPr>
              <w:t xml:space="preserve">ompetency/ </w:t>
            </w:r>
            <w:r w:rsidR="00246086">
              <w:rPr>
                <w:rFonts w:eastAsia="SimSun" w:cs="Arial"/>
                <w:b/>
                <w:bCs/>
                <w:lang w:eastAsia="zh-CN"/>
              </w:rPr>
              <w:t>m</w:t>
            </w:r>
            <w:r w:rsidRPr="00E36C50">
              <w:rPr>
                <w:rFonts w:eastAsia="SimSun" w:cs="Arial"/>
                <w:b/>
                <w:bCs/>
                <w:lang w:eastAsia="zh-CN"/>
              </w:rPr>
              <w:t xml:space="preserve">odule </w:t>
            </w:r>
            <w:r w:rsidR="00246086">
              <w:rPr>
                <w:rFonts w:eastAsia="SimSun" w:cs="Arial"/>
                <w:b/>
                <w:bCs/>
                <w:lang w:eastAsia="zh-CN"/>
              </w:rPr>
              <w:t>c</w:t>
            </w:r>
            <w:r w:rsidRPr="00E36C50">
              <w:rPr>
                <w:rFonts w:eastAsia="SimSun" w:cs="Arial"/>
                <w:b/>
                <w:bCs/>
                <w:lang w:eastAsia="zh-CN"/>
              </w:rPr>
              <w:t>ode</w:t>
            </w:r>
          </w:p>
        </w:tc>
        <w:tc>
          <w:tcPr>
            <w:tcW w:w="1404" w:type="pct"/>
            <w:tcBorders>
              <w:top w:val="single" w:sz="8" w:space="0" w:color="auto"/>
              <w:left w:val="single" w:sz="8" w:space="0" w:color="auto"/>
              <w:bottom w:val="single" w:sz="8" w:space="0" w:color="auto"/>
              <w:right w:val="single" w:sz="8" w:space="0" w:color="auto"/>
            </w:tcBorders>
            <w:shd w:val="clear" w:color="auto" w:fill="auto"/>
          </w:tcPr>
          <w:p w14:paraId="7DE56E17" w14:textId="1B056844" w:rsidR="00C0522E" w:rsidRPr="00E36C50" w:rsidRDefault="00C0522E" w:rsidP="00E36C50">
            <w:pPr>
              <w:rPr>
                <w:rFonts w:eastAsia="SimSun" w:cs="Arial"/>
                <w:b/>
                <w:bCs/>
                <w:snapToGrid w:val="0"/>
                <w:lang w:eastAsia="zh-CN"/>
              </w:rPr>
            </w:pPr>
            <w:r w:rsidRPr="00E36C50">
              <w:rPr>
                <w:rFonts w:eastAsia="SimSun" w:cs="Arial"/>
                <w:b/>
                <w:bCs/>
                <w:lang w:eastAsia="zh-CN"/>
              </w:rPr>
              <w:t xml:space="preserve">Payment </w:t>
            </w:r>
            <w:r w:rsidR="00246086">
              <w:rPr>
                <w:rFonts w:eastAsia="SimSun" w:cs="Arial"/>
                <w:b/>
                <w:bCs/>
                <w:lang w:eastAsia="zh-CN"/>
              </w:rPr>
              <w:t>r</w:t>
            </w:r>
            <w:r w:rsidRPr="00E36C50">
              <w:rPr>
                <w:rFonts w:eastAsia="SimSun" w:cs="Arial"/>
                <w:b/>
                <w:bCs/>
                <w:lang w:eastAsia="zh-CN"/>
              </w:rPr>
              <w:t>ule</w:t>
            </w:r>
          </w:p>
        </w:tc>
        <w:tc>
          <w:tcPr>
            <w:tcW w:w="710" w:type="pct"/>
            <w:tcBorders>
              <w:top w:val="single" w:sz="8" w:space="0" w:color="auto"/>
              <w:left w:val="single" w:sz="8" w:space="0" w:color="auto"/>
              <w:bottom w:val="single" w:sz="8" w:space="0" w:color="auto"/>
              <w:right w:val="single" w:sz="8" w:space="0" w:color="auto"/>
            </w:tcBorders>
            <w:shd w:val="clear" w:color="auto" w:fill="auto"/>
          </w:tcPr>
          <w:p w14:paraId="65BD6E2D" w14:textId="77777777" w:rsidR="00C0522E" w:rsidRPr="00E36C50" w:rsidRDefault="00C0522E" w:rsidP="00E36C50">
            <w:pPr>
              <w:rPr>
                <w:rFonts w:eastAsia="SimSun" w:cs="Arial"/>
                <w:b/>
                <w:bCs/>
                <w:snapToGrid w:val="0"/>
                <w:lang w:eastAsia="zh-CN"/>
              </w:rPr>
            </w:pPr>
            <w:r w:rsidRPr="00E36C50">
              <w:rPr>
                <w:rFonts w:eastAsia="SimSun" w:cs="Arial"/>
                <w:b/>
                <w:bCs/>
                <w:lang w:eastAsia="zh-CN"/>
              </w:rPr>
              <w:t>Payment</w:t>
            </w:r>
          </w:p>
        </w:tc>
      </w:tr>
      <w:tr w:rsidR="00C0522E" w:rsidRPr="00E36C50" w14:paraId="13793229" w14:textId="77777777" w:rsidTr="004664CD">
        <w:trPr>
          <w:cantSplit/>
        </w:trPr>
        <w:tc>
          <w:tcPr>
            <w:tcW w:w="645" w:type="pct"/>
            <w:tcBorders>
              <w:top w:val="single" w:sz="8" w:space="0" w:color="auto"/>
              <w:left w:val="single" w:sz="8" w:space="0" w:color="auto"/>
              <w:bottom w:val="single" w:sz="8" w:space="0" w:color="auto"/>
              <w:right w:val="single" w:sz="8" w:space="0" w:color="auto"/>
            </w:tcBorders>
            <w:shd w:val="clear" w:color="auto" w:fill="auto"/>
          </w:tcPr>
          <w:p w14:paraId="2A0F3DF4" w14:textId="77777777" w:rsidR="00C0522E" w:rsidRPr="00E36C50" w:rsidRDefault="00C0522E" w:rsidP="00E36C50">
            <w:pPr>
              <w:rPr>
                <w:rFonts w:eastAsia="SimSun" w:cs="Arial"/>
                <w:bCs/>
                <w:snapToGrid w:val="0"/>
                <w:lang w:eastAsia="zh-CN"/>
              </w:rPr>
            </w:pPr>
            <w:r w:rsidRPr="00E36C50">
              <w:rPr>
                <w:rFonts w:eastAsia="SimSun" w:cs="Arial"/>
                <w:bCs/>
                <w:lang w:eastAsia="zh-CN"/>
              </w:rPr>
              <w:t>90</w:t>
            </w:r>
          </w:p>
        </w:tc>
        <w:tc>
          <w:tcPr>
            <w:tcW w:w="746" w:type="pct"/>
            <w:tcBorders>
              <w:top w:val="single" w:sz="8" w:space="0" w:color="auto"/>
              <w:left w:val="single" w:sz="8" w:space="0" w:color="auto"/>
              <w:bottom w:val="single" w:sz="8" w:space="0" w:color="auto"/>
              <w:right w:val="single" w:sz="8" w:space="0" w:color="auto"/>
            </w:tcBorders>
            <w:shd w:val="clear" w:color="auto" w:fill="auto"/>
          </w:tcPr>
          <w:p w14:paraId="25C87D9A" w14:textId="77777777" w:rsidR="00C0522E" w:rsidRPr="00E36C50" w:rsidRDefault="00C0522E" w:rsidP="00E36C50">
            <w:pPr>
              <w:rPr>
                <w:rFonts w:eastAsia="SimSun" w:cs="Arial"/>
                <w:snapToGrid w:val="0"/>
                <w:lang w:eastAsia="zh-CN"/>
              </w:rPr>
            </w:pPr>
            <w:r w:rsidRPr="00E36C50">
              <w:rPr>
                <w:rFonts w:eastAsia="SimSun" w:cs="Arial"/>
                <w:lang w:eastAsia="zh-CN"/>
              </w:rPr>
              <w:t>Prepare for training</w:t>
            </w:r>
          </w:p>
        </w:tc>
        <w:tc>
          <w:tcPr>
            <w:tcW w:w="664" w:type="pct"/>
            <w:tcBorders>
              <w:top w:val="single" w:sz="8" w:space="0" w:color="auto"/>
              <w:left w:val="single" w:sz="8" w:space="0" w:color="auto"/>
              <w:bottom w:val="single" w:sz="8" w:space="0" w:color="auto"/>
              <w:right w:val="single" w:sz="8" w:space="0" w:color="auto"/>
            </w:tcBorders>
            <w:shd w:val="clear" w:color="auto" w:fill="auto"/>
          </w:tcPr>
          <w:p w14:paraId="17874D1F" w14:textId="77777777" w:rsidR="00C0522E" w:rsidRPr="00E36C50" w:rsidRDefault="00C0522E" w:rsidP="00E36C50">
            <w:pPr>
              <w:rPr>
                <w:rFonts w:eastAsia="SimSun" w:cs="Arial"/>
                <w:snapToGrid w:val="0"/>
                <w:lang w:eastAsia="zh-CN"/>
              </w:rPr>
            </w:pPr>
            <w:r w:rsidRPr="00E36C50">
              <w:rPr>
                <w:rFonts w:eastAsia="SimSun" w:cs="Arial"/>
                <w:lang w:eastAsia="zh-CN"/>
              </w:rPr>
              <w:t>81</w:t>
            </w:r>
          </w:p>
        </w:tc>
        <w:tc>
          <w:tcPr>
            <w:tcW w:w="831" w:type="pct"/>
            <w:tcBorders>
              <w:top w:val="single" w:sz="8" w:space="0" w:color="auto"/>
              <w:left w:val="single" w:sz="8" w:space="0" w:color="auto"/>
              <w:bottom w:val="single" w:sz="8" w:space="0" w:color="auto"/>
              <w:right w:val="single" w:sz="8" w:space="0" w:color="auto"/>
            </w:tcBorders>
            <w:shd w:val="clear" w:color="auto" w:fill="auto"/>
          </w:tcPr>
          <w:p w14:paraId="3CA65F60" w14:textId="77777777" w:rsidR="00C0522E" w:rsidRPr="00E36C50" w:rsidRDefault="00C0522E" w:rsidP="00E36C50">
            <w:pPr>
              <w:rPr>
                <w:rFonts w:eastAsia="SimSun" w:cs="Arial"/>
                <w:snapToGrid w:val="0"/>
                <w:lang w:eastAsia="zh-CN"/>
              </w:rPr>
            </w:pPr>
            <w:r w:rsidRPr="00E36C50">
              <w:rPr>
                <w:rFonts w:eastAsia="SimSun" w:cs="Arial"/>
                <w:lang w:eastAsia="zh-CN"/>
              </w:rPr>
              <w:t>SRTO1</w:t>
            </w:r>
          </w:p>
        </w:tc>
        <w:tc>
          <w:tcPr>
            <w:tcW w:w="1404" w:type="pct"/>
            <w:tcBorders>
              <w:top w:val="single" w:sz="8" w:space="0" w:color="auto"/>
              <w:left w:val="single" w:sz="8" w:space="0" w:color="auto"/>
              <w:bottom w:val="single" w:sz="8" w:space="0" w:color="auto"/>
              <w:right w:val="single" w:sz="8" w:space="0" w:color="auto"/>
            </w:tcBorders>
            <w:shd w:val="clear" w:color="auto" w:fill="auto"/>
          </w:tcPr>
          <w:p w14:paraId="55A5B9CB" w14:textId="77777777" w:rsidR="00C0522E" w:rsidRPr="00E36C50" w:rsidRDefault="00C0522E" w:rsidP="004664CD">
            <w:pPr>
              <w:spacing w:after="120"/>
              <w:rPr>
                <w:rFonts w:eastAsia="SimSun" w:cs="Arial"/>
              </w:rPr>
            </w:pPr>
            <w:r w:rsidRPr="00E36C50">
              <w:rPr>
                <w:rFonts w:cs="Arial"/>
              </w:rPr>
              <w:t>Prepare for training:</w:t>
            </w:r>
          </w:p>
          <w:p w14:paraId="51D58B5E" w14:textId="58C01996" w:rsidR="00C0522E" w:rsidRPr="00E36C50" w:rsidRDefault="00C0522E" w:rsidP="004664CD">
            <w:pPr>
              <w:spacing w:after="120"/>
              <w:rPr>
                <w:rFonts w:eastAsia="SimSun" w:cs="Arial"/>
                <w:snapToGrid w:val="0"/>
                <w:lang w:eastAsia="zh-CN"/>
              </w:rPr>
            </w:pPr>
            <w:r w:rsidRPr="00E36C50">
              <w:rPr>
                <w:rFonts w:cs="Arial"/>
              </w:rPr>
              <w:t xml:space="preserve">Paid at completion of </w:t>
            </w:r>
            <w:r w:rsidR="00246086">
              <w:rPr>
                <w:rFonts w:cs="Arial"/>
              </w:rPr>
              <w:t>p</w:t>
            </w:r>
            <w:r w:rsidRPr="00E36C50">
              <w:rPr>
                <w:rFonts w:cs="Arial"/>
              </w:rPr>
              <w:t xml:space="preserve">articipant’s induction, including developing a </w:t>
            </w:r>
            <w:r w:rsidR="00246086">
              <w:rPr>
                <w:rFonts w:cs="Arial"/>
              </w:rPr>
              <w:t>t</w:t>
            </w:r>
            <w:r w:rsidRPr="00E36C50">
              <w:rPr>
                <w:rFonts w:cs="Arial"/>
              </w:rPr>
              <w:t xml:space="preserve">raining </w:t>
            </w:r>
            <w:r w:rsidR="00246086">
              <w:rPr>
                <w:rFonts w:cs="Arial"/>
              </w:rPr>
              <w:t>p</w:t>
            </w:r>
            <w:r w:rsidRPr="00E36C50">
              <w:rPr>
                <w:rFonts w:cs="Arial"/>
              </w:rPr>
              <w:t xml:space="preserve">lan that meets the </w:t>
            </w:r>
            <w:r w:rsidR="00246086">
              <w:rPr>
                <w:rFonts w:cs="Arial"/>
              </w:rPr>
              <w:t>d</w:t>
            </w:r>
            <w:r w:rsidRPr="00E36C50">
              <w:rPr>
                <w:rFonts w:cs="Arial"/>
              </w:rPr>
              <w:t>epartment’s requirements.</w:t>
            </w:r>
          </w:p>
        </w:tc>
        <w:tc>
          <w:tcPr>
            <w:tcW w:w="710" w:type="pct"/>
            <w:tcBorders>
              <w:top w:val="single" w:sz="8" w:space="0" w:color="auto"/>
              <w:left w:val="single" w:sz="8" w:space="0" w:color="auto"/>
              <w:bottom w:val="single" w:sz="8" w:space="0" w:color="auto"/>
              <w:right w:val="single" w:sz="8" w:space="0" w:color="auto"/>
            </w:tcBorders>
            <w:shd w:val="clear" w:color="auto" w:fill="auto"/>
          </w:tcPr>
          <w:p w14:paraId="08508133" w14:textId="77777777" w:rsidR="00C0522E" w:rsidRPr="00E36C50" w:rsidRDefault="00C0522E" w:rsidP="00E36C50">
            <w:pPr>
              <w:rPr>
                <w:rFonts w:eastAsia="SimSun" w:cs="Arial"/>
                <w:bCs/>
                <w:snapToGrid w:val="0"/>
                <w:lang w:eastAsia="zh-CN"/>
              </w:rPr>
            </w:pPr>
            <w:r w:rsidRPr="00E36C50">
              <w:rPr>
                <w:rFonts w:eastAsia="SimSun" w:cs="Arial"/>
                <w:bCs/>
                <w:lang w:eastAsia="zh-CN"/>
              </w:rPr>
              <w:t>$100</w:t>
            </w:r>
          </w:p>
        </w:tc>
      </w:tr>
      <w:tr w:rsidR="00C0522E" w:rsidRPr="00E36C50" w14:paraId="47EF1537" w14:textId="77777777" w:rsidTr="004664CD">
        <w:trPr>
          <w:cantSplit/>
        </w:trPr>
        <w:tc>
          <w:tcPr>
            <w:tcW w:w="645" w:type="pct"/>
            <w:tcBorders>
              <w:top w:val="single" w:sz="8" w:space="0" w:color="auto"/>
              <w:left w:val="single" w:sz="8" w:space="0" w:color="auto"/>
              <w:bottom w:val="single" w:sz="8" w:space="0" w:color="auto"/>
              <w:right w:val="single" w:sz="8" w:space="0" w:color="auto"/>
            </w:tcBorders>
            <w:shd w:val="clear" w:color="auto" w:fill="auto"/>
          </w:tcPr>
          <w:p w14:paraId="2B85FDF3" w14:textId="77777777" w:rsidR="00C0522E" w:rsidRPr="00E36C50" w:rsidRDefault="00C0522E" w:rsidP="00E36C50">
            <w:pPr>
              <w:rPr>
                <w:rFonts w:eastAsia="SimSun" w:cs="Arial"/>
                <w:bCs/>
                <w:snapToGrid w:val="0"/>
                <w:lang w:eastAsia="zh-CN"/>
              </w:rPr>
            </w:pPr>
            <w:r w:rsidRPr="00E36C50">
              <w:rPr>
                <w:rFonts w:eastAsia="SimSun" w:cs="Arial"/>
                <w:bCs/>
                <w:lang w:eastAsia="zh-CN"/>
              </w:rPr>
              <w:t>90</w:t>
            </w:r>
          </w:p>
        </w:tc>
        <w:tc>
          <w:tcPr>
            <w:tcW w:w="746" w:type="pct"/>
            <w:tcBorders>
              <w:top w:val="single" w:sz="8" w:space="0" w:color="auto"/>
              <w:left w:val="single" w:sz="8" w:space="0" w:color="auto"/>
              <w:bottom w:val="single" w:sz="8" w:space="0" w:color="auto"/>
              <w:right w:val="single" w:sz="8" w:space="0" w:color="auto"/>
            </w:tcBorders>
            <w:shd w:val="clear" w:color="auto" w:fill="auto"/>
          </w:tcPr>
          <w:p w14:paraId="4E6C2FD0" w14:textId="5CA26FB3" w:rsidR="00C0522E" w:rsidRPr="00E36C50" w:rsidRDefault="00C0522E" w:rsidP="00E36C50">
            <w:pPr>
              <w:rPr>
                <w:rFonts w:eastAsia="SimSun" w:cs="Arial"/>
                <w:snapToGrid w:val="0"/>
                <w:lang w:eastAsia="zh-CN"/>
              </w:rPr>
            </w:pPr>
            <w:r w:rsidRPr="00E36C50">
              <w:rPr>
                <w:rFonts w:eastAsia="SimSun" w:cs="Arial"/>
                <w:lang w:eastAsia="zh-CN"/>
              </w:rPr>
              <w:t xml:space="preserve">Apprentice or </w:t>
            </w:r>
            <w:r w:rsidR="00246086">
              <w:rPr>
                <w:rFonts w:eastAsia="SimSun" w:cs="Arial"/>
                <w:lang w:eastAsia="zh-CN"/>
              </w:rPr>
              <w:t>t</w:t>
            </w:r>
            <w:r w:rsidRPr="00E36C50">
              <w:rPr>
                <w:rFonts w:eastAsia="SimSun" w:cs="Arial"/>
                <w:lang w:eastAsia="zh-CN"/>
              </w:rPr>
              <w:t>rainee completion</w:t>
            </w:r>
          </w:p>
        </w:tc>
        <w:tc>
          <w:tcPr>
            <w:tcW w:w="664" w:type="pct"/>
            <w:tcBorders>
              <w:top w:val="single" w:sz="8" w:space="0" w:color="auto"/>
              <w:left w:val="single" w:sz="8" w:space="0" w:color="auto"/>
              <w:bottom w:val="single" w:sz="8" w:space="0" w:color="auto"/>
              <w:right w:val="single" w:sz="8" w:space="0" w:color="auto"/>
            </w:tcBorders>
            <w:shd w:val="clear" w:color="auto" w:fill="auto"/>
          </w:tcPr>
          <w:p w14:paraId="277324EB" w14:textId="77777777" w:rsidR="00C0522E" w:rsidRPr="00E36C50" w:rsidRDefault="00C0522E" w:rsidP="00E36C50">
            <w:pPr>
              <w:rPr>
                <w:rFonts w:eastAsia="SimSun" w:cs="Arial"/>
                <w:snapToGrid w:val="0"/>
                <w:lang w:eastAsia="zh-CN"/>
              </w:rPr>
            </w:pPr>
            <w:r w:rsidRPr="00E36C50">
              <w:rPr>
                <w:rFonts w:eastAsia="SimSun" w:cs="Arial"/>
                <w:lang w:eastAsia="zh-CN"/>
              </w:rPr>
              <w:t>81</w:t>
            </w:r>
          </w:p>
        </w:tc>
        <w:tc>
          <w:tcPr>
            <w:tcW w:w="831" w:type="pct"/>
            <w:tcBorders>
              <w:top w:val="single" w:sz="8" w:space="0" w:color="auto"/>
              <w:left w:val="single" w:sz="8" w:space="0" w:color="auto"/>
              <w:bottom w:val="single" w:sz="8" w:space="0" w:color="auto"/>
              <w:right w:val="single" w:sz="8" w:space="0" w:color="auto"/>
            </w:tcBorders>
            <w:shd w:val="clear" w:color="auto" w:fill="auto"/>
          </w:tcPr>
          <w:p w14:paraId="075C037F" w14:textId="77777777" w:rsidR="00C0522E" w:rsidRPr="00E36C50" w:rsidRDefault="00C0522E" w:rsidP="00E36C50">
            <w:pPr>
              <w:rPr>
                <w:rFonts w:eastAsia="SimSun" w:cs="Arial"/>
                <w:snapToGrid w:val="0"/>
                <w:lang w:eastAsia="zh-CN"/>
              </w:rPr>
            </w:pPr>
            <w:r w:rsidRPr="00E36C50">
              <w:rPr>
                <w:rFonts w:eastAsia="SimSun" w:cs="Arial"/>
                <w:lang w:eastAsia="zh-CN"/>
              </w:rPr>
              <w:t>SRTO2</w:t>
            </w:r>
          </w:p>
        </w:tc>
        <w:tc>
          <w:tcPr>
            <w:tcW w:w="1404" w:type="pct"/>
            <w:tcBorders>
              <w:top w:val="single" w:sz="8" w:space="0" w:color="auto"/>
              <w:left w:val="single" w:sz="8" w:space="0" w:color="auto"/>
              <w:bottom w:val="single" w:sz="8" w:space="0" w:color="auto"/>
              <w:right w:val="single" w:sz="8" w:space="0" w:color="auto"/>
            </w:tcBorders>
            <w:shd w:val="clear" w:color="auto" w:fill="auto"/>
          </w:tcPr>
          <w:p w14:paraId="6FFED47C" w14:textId="5EA4088E" w:rsidR="00C0522E" w:rsidRPr="00E36C50" w:rsidRDefault="00C0522E" w:rsidP="004664CD">
            <w:pPr>
              <w:pStyle w:val="UCTableTextonly"/>
              <w:spacing w:before="0" w:after="120"/>
              <w:rPr>
                <w:rFonts w:eastAsia="SimSun" w:cs="Arial"/>
                <w:szCs w:val="20"/>
              </w:rPr>
            </w:pPr>
            <w:r w:rsidRPr="00E36C50">
              <w:rPr>
                <w:rFonts w:cs="Arial"/>
                <w:szCs w:val="20"/>
              </w:rPr>
              <w:t xml:space="preserve">Apprentice or </w:t>
            </w:r>
            <w:r w:rsidR="00246086">
              <w:rPr>
                <w:rFonts w:cs="Arial"/>
                <w:szCs w:val="20"/>
              </w:rPr>
              <w:t>t</w:t>
            </w:r>
            <w:r w:rsidRPr="00E36C50">
              <w:rPr>
                <w:rFonts w:cs="Arial"/>
                <w:szCs w:val="20"/>
              </w:rPr>
              <w:t>rainee completion:</w:t>
            </w:r>
          </w:p>
          <w:p w14:paraId="1E2A7F7A" w14:textId="579EAAEA" w:rsidR="00C0522E" w:rsidRPr="00E36C50" w:rsidRDefault="00C0522E" w:rsidP="004664CD">
            <w:pPr>
              <w:pStyle w:val="UCTableTextonly"/>
              <w:spacing w:before="0" w:after="120"/>
              <w:rPr>
                <w:rFonts w:eastAsia="SimSun" w:cs="Arial"/>
                <w:szCs w:val="20"/>
              </w:rPr>
            </w:pPr>
            <w:r w:rsidRPr="00E36C50">
              <w:rPr>
                <w:rFonts w:cs="Arial"/>
                <w:szCs w:val="20"/>
              </w:rPr>
              <w:t xml:space="preserve">Paid at completion of the Training Contract  after the following has occurred: </w:t>
            </w:r>
          </w:p>
          <w:p w14:paraId="5F692A7C" w14:textId="6CCEEDDD" w:rsidR="00C0522E" w:rsidRPr="00E36C50" w:rsidRDefault="00C0522E" w:rsidP="004664CD">
            <w:pPr>
              <w:pStyle w:val="UCTableAlphaitem"/>
              <w:tabs>
                <w:tab w:val="clear" w:pos="851"/>
                <w:tab w:val="left" w:pos="312"/>
              </w:tabs>
              <w:spacing w:before="0" w:after="120"/>
              <w:ind w:left="-3" w:firstLine="3"/>
              <w:rPr>
                <w:rFonts w:eastAsia="SimSun" w:cs="Arial"/>
                <w:szCs w:val="20"/>
              </w:rPr>
            </w:pPr>
            <w:r w:rsidRPr="00E36C50">
              <w:rPr>
                <w:rFonts w:cs="Arial"/>
                <w:szCs w:val="20"/>
              </w:rPr>
              <w:t xml:space="preserve">Participant has successfully completed the requirements of the </w:t>
            </w:r>
            <w:r w:rsidR="00246086">
              <w:rPr>
                <w:rFonts w:cs="Arial"/>
                <w:szCs w:val="20"/>
              </w:rPr>
              <w:t>t</w:t>
            </w:r>
            <w:r w:rsidRPr="00E36C50">
              <w:rPr>
                <w:rFonts w:cs="Arial"/>
                <w:szCs w:val="20"/>
              </w:rPr>
              <w:t xml:space="preserve">raining </w:t>
            </w:r>
            <w:r w:rsidR="00246086">
              <w:rPr>
                <w:rFonts w:cs="Arial"/>
                <w:szCs w:val="20"/>
              </w:rPr>
              <w:t>p</w:t>
            </w:r>
            <w:r w:rsidRPr="00E36C50">
              <w:rPr>
                <w:rFonts w:cs="Arial"/>
                <w:szCs w:val="20"/>
              </w:rPr>
              <w:t>lan</w:t>
            </w:r>
            <w:r w:rsidR="00554139">
              <w:rPr>
                <w:rFonts w:cs="Arial"/>
                <w:szCs w:val="20"/>
              </w:rPr>
              <w:t>,</w:t>
            </w:r>
            <w:r w:rsidRPr="00E36C50">
              <w:rPr>
                <w:rFonts w:cs="Arial"/>
                <w:szCs w:val="20"/>
              </w:rPr>
              <w:t xml:space="preserve"> and</w:t>
            </w:r>
            <w:r w:rsidR="00246086">
              <w:rPr>
                <w:rFonts w:cs="Arial"/>
                <w:szCs w:val="20"/>
              </w:rPr>
              <w:t>;</w:t>
            </w:r>
          </w:p>
          <w:p w14:paraId="608FB59B" w14:textId="4E0293F3" w:rsidR="00C0522E" w:rsidRPr="00E36C50" w:rsidRDefault="00554139">
            <w:pPr>
              <w:pStyle w:val="UCTableAlphaitem"/>
              <w:tabs>
                <w:tab w:val="clear" w:pos="851"/>
                <w:tab w:val="left" w:pos="357"/>
              </w:tabs>
              <w:spacing w:before="0" w:after="120"/>
              <w:ind w:left="-3" w:firstLine="3"/>
              <w:rPr>
                <w:rFonts w:eastAsia="SimSun" w:cs="Arial"/>
                <w:snapToGrid w:val="0"/>
                <w:szCs w:val="20"/>
                <w:lang w:eastAsia="zh-CN"/>
              </w:rPr>
            </w:pPr>
            <w:r>
              <w:rPr>
                <w:rFonts w:cs="Arial"/>
                <w:szCs w:val="20"/>
              </w:rPr>
              <w:t xml:space="preserve">The </w:t>
            </w:r>
            <w:r w:rsidR="00C0522E" w:rsidRPr="00E36C50">
              <w:rPr>
                <w:rFonts w:cs="Arial"/>
                <w:szCs w:val="20"/>
              </w:rPr>
              <w:t>PQS has complied with section</w:t>
            </w:r>
            <w:r>
              <w:rPr>
                <w:rFonts w:cs="Arial"/>
                <w:szCs w:val="20"/>
              </w:rPr>
              <w:t>s</w:t>
            </w:r>
            <w:r w:rsidR="00C0522E" w:rsidRPr="00E36C50">
              <w:rPr>
                <w:rFonts w:cs="Arial"/>
                <w:szCs w:val="20"/>
              </w:rPr>
              <w:t xml:space="preserve"> 45</w:t>
            </w:r>
            <w:r w:rsidR="0007299E">
              <w:rPr>
                <w:rFonts w:cs="Arial"/>
                <w:szCs w:val="20"/>
              </w:rPr>
              <w:t xml:space="preserve"> </w:t>
            </w:r>
            <w:r>
              <w:rPr>
                <w:rFonts w:cs="Arial"/>
                <w:szCs w:val="20"/>
              </w:rPr>
              <w:t>and</w:t>
            </w:r>
            <w:r w:rsidRPr="00E36C50">
              <w:rPr>
                <w:rFonts w:cs="Arial"/>
                <w:szCs w:val="20"/>
              </w:rPr>
              <w:t xml:space="preserve"> </w:t>
            </w:r>
            <w:r w:rsidR="00C0522E" w:rsidRPr="00E36C50">
              <w:rPr>
                <w:rFonts w:cs="Arial"/>
                <w:szCs w:val="20"/>
              </w:rPr>
              <w:t>46 of the Act.</w:t>
            </w:r>
          </w:p>
        </w:tc>
        <w:tc>
          <w:tcPr>
            <w:tcW w:w="710" w:type="pct"/>
            <w:tcBorders>
              <w:top w:val="single" w:sz="8" w:space="0" w:color="auto"/>
              <w:left w:val="single" w:sz="8" w:space="0" w:color="auto"/>
              <w:bottom w:val="single" w:sz="8" w:space="0" w:color="auto"/>
              <w:right w:val="single" w:sz="8" w:space="0" w:color="auto"/>
            </w:tcBorders>
            <w:shd w:val="clear" w:color="auto" w:fill="auto"/>
          </w:tcPr>
          <w:p w14:paraId="0436DDFE" w14:textId="77777777" w:rsidR="00C0522E" w:rsidRPr="00E36C50" w:rsidRDefault="00C0522E" w:rsidP="00E36C50">
            <w:pPr>
              <w:rPr>
                <w:rFonts w:eastAsia="SimSun" w:cs="Arial"/>
                <w:snapToGrid w:val="0"/>
                <w:lang w:eastAsia="zh-CN"/>
              </w:rPr>
            </w:pPr>
            <w:r w:rsidRPr="00E36C50">
              <w:rPr>
                <w:rFonts w:eastAsia="SimSun" w:cs="Arial"/>
                <w:bCs/>
                <w:lang w:eastAsia="zh-CN"/>
              </w:rPr>
              <w:t>$400</w:t>
            </w:r>
          </w:p>
        </w:tc>
      </w:tr>
    </w:tbl>
    <w:p w14:paraId="178482DE" w14:textId="17AF5A59" w:rsidR="00246086" w:rsidRDefault="00246086">
      <w:pPr>
        <w:rPr>
          <w:rFonts w:eastAsia="Times New Roman" w:cs="Arial"/>
          <w:b/>
          <w:bCs/>
          <w:lang w:eastAsia="en-US"/>
        </w:rPr>
      </w:pPr>
      <w:bookmarkStart w:id="4" w:name="_Ref161028647"/>
    </w:p>
    <w:p w14:paraId="3126CA01" w14:textId="77777777" w:rsidR="00EE1011" w:rsidRDefault="00EE1011" w:rsidP="00393E21">
      <w:pPr>
        <w:pStyle w:val="TableHeading"/>
        <w:numPr>
          <w:ilvl w:val="0"/>
          <w:numId w:val="0"/>
        </w:numPr>
        <w:spacing w:before="0"/>
      </w:pPr>
      <w:r>
        <w:br w:type="page"/>
      </w:r>
    </w:p>
    <w:p w14:paraId="3D440D45" w14:textId="2633ED64" w:rsidR="00C0522E" w:rsidRPr="00393E21" w:rsidRDefault="00C0522E" w:rsidP="00393E21">
      <w:pPr>
        <w:pStyle w:val="TableHeading"/>
        <w:numPr>
          <w:ilvl w:val="0"/>
          <w:numId w:val="0"/>
        </w:numPr>
        <w:spacing w:before="0"/>
      </w:pPr>
      <w:r w:rsidRPr="00393E21">
        <w:lastRenderedPageBreak/>
        <w:t>Table 5</w:t>
      </w:r>
      <w:r w:rsidR="00393E21" w:rsidRPr="00393E21">
        <w:t>.</w:t>
      </w:r>
      <w:r w:rsidRPr="00393E21">
        <w:t xml:space="preserve"> Service </w:t>
      </w:r>
      <w:r w:rsidR="00246086">
        <w:t>p</w:t>
      </w:r>
      <w:r w:rsidRPr="00393E21">
        <w:t xml:space="preserve">rovision </w:t>
      </w:r>
      <w:r w:rsidR="00246086">
        <w:t>n</w:t>
      </w:r>
      <w:r w:rsidRPr="00393E21">
        <w:t xml:space="preserve">ot </w:t>
      </w:r>
      <w:r w:rsidR="00246086">
        <w:t>f</w:t>
      </w:r>
      <w:r w:rsidRPr="00393E21">
        <w:t>unded</w:t>
      </w:r>
      <w:bookmarkEnd w:id="4"/>
    </w:p>
    <w:p w14:paraId="553BD392" w14:textId="77777777" w:rsidR="00393E21" w:rsidRPr="00E36C50" w:rsidRDefault="00393E21" w:rsidP="00E36C50">
      <w:pPr>
        <w:pStyle w:val="TableHeading"/>
        <w:numPr>
          <w:ilvl w:val="0"/>
          <w:numId w:val="0"/>
        </w:numPr>
        <w:spacing w:before="0"/>
        <w:ind w:left="567"/>
        <w:rPr>
          <w:i/>
        </w:rPr>
      </w:pPr>
    </w:p>
    <w:tbl>
      <w:tblPr>
        <w:tblW w:w="4601" w:type="pct"/>
        <w:tblLook w:val="0000" w:firstRow="0" w:lastRow="0" w:firstColumn="0" w:lastColumn="0" w:noHBand="0" w:noVBand="0"/>
        <w:tblDescription w:val="Table deailing service provision not funded"/>
      </w:tblPr>
      <w:tblGrid>
        <w:gridCol w:w="4613"/>
        <w:gridCol w:w="2010"/>
        <w:gridCol w:w="1916"/>
      </w:tblGrid>
      <w:tr w:rsidR="00C0522E" w:rsidRPr="00E36C50" w14:paraId="60701886" w14:textId="77777777" w:rsidTr="00357986">
        <w:trPr>
          <w:tblHeader/>
        </w:trPr>
        <w:tc>
          <w:tcPr>
            <w:tcW w:w="2701" w:type="pct"/>
            <w:tcBorders>
              <w:top w:val="single" w:sz="8" w:space="0" w:color="auto"/>
              <w:left w:val="single" w:sz="8" w:space="0" w:color="auto"/>
              <w:bottom w:val="single" w:sz="8" w:space="0" w:color="auto"/>
              <w:right w:val="single" w:sz="8" w:space="0" w:color="auto"/>
            </w:tcBorders>
            <w:shd w:val="clear" w:color="auto" w:fill="auto"/>
          </w:tcPr>
          <w:p w14:paraId="76BDE242" w14:textId="77777777" w:rsidR="00C0522E" w:rsidRPr="00E36C50" w:rsidRDefault="00C0522E" w:rsidP="00E36C50">
            <w:pPr>
              <w:pStyle w:val="TableColumnHeading"/>
              <w:spacing w:before="0" w:after="0"/>
              <w:jc w:val="left"/>
              <w:rPr>
                <w:rFonts w:ascii="Arial" w:hAnsi="Arial" w:cs="Arial"/>
                <w:snapToGrid w:val="0"/>
                <w:lang w:eastAsia="en-AU"/>
              </w:rPr>
            </w:pPr>
            <w:r w:rsidRPr="00E36C50">
              <w:rPr>
                <w:rFonts w:ascii="Arial" w:hAnsi="Arial" w:cs="Arial"/>
              </w:rPr>
              <w:t>Service provision</w:t>
            </w:r>
          </w:p>
        </w:tc>
        <w:tc>
          <w:tcPr>
            <w:tcW w:w="1177" w:type="pct"/>
            <w:tcBorders>
              <w:top w:val="single" w:sz="8" w:space="0" w:color="auto"/>
              <w:left w:val="single" w:sz="8" w:space="0" w:color="auto"/>
              <w:bottom w:val="single" w:sz="8" w:space="0" w:color="auto"/>
              <w:right w:val="single" w:sz="8" w:space="0" w:color="auto"/>
            </w:tcBorders>
            <w:shd w:val="clear" w:color="auto" w:fill="auto"/>
          </w:tcPr>
          <w:p w14:paraId="6D9E0824" w14:textId="313835E2" w:rsidR="00C0522E" w:rsidRPr="00E36C50" w:rsidRDefault="00C0522E" w:rsidP="00E36C50">
            <w:pPr>
              <w:pStyle w:val="TableColumnHeading"/>
              <w:spacing w:before="0" w:after="0"/>
              <w:jc w:val="left"/>
              <w:rPr>
                <w:rFonts w:ascii="Arial" w:hAnsi="Arial" w:cs="Arial"/>
                <w:snapToGrid w:val="0"/>
              </w:rPr>
            </w:pPr>
            <w:r w:rsidRPr="00E36C50">
              <w:rPr>
                <w:rFonts w:ascii="Arial" w:hAnsi="Arial" w:cs="Arial"/>
              </w:rPr>
              <w:t xml:space="preserve">Exceptional </w:t>
            </w:r>
            <w:r w:rsidR="00246086">
              <w:rPr>
                <w:rFonts w:ascii="Arial" w:hAnsi="Arial" w:cs="Arial"/>
              </w:rPr>
              <w:t>c</w:t>
            </w:r>
            <w:r w:rsidRPr="00E36C50">
              <w:rPr>
                <w:rFonts w:ascii="Arial" w:hAnsi="Arial" w:cs="Arial"/>
              </w:rPr>
              <w:t xml:space="preserve">ircumstances </w:t>
            </w:r>
            <w:r w:rsidR="00246086">
              <w:rPr>
                <w:rFonts w:ascii="Arial" w:hAnsi="Arial" w:cs="Arial"/>
              </w:rPr>
              <w:t>p</w:t>
            </w:r>
            <w:r w:rsidRPr="00E36C50">
              <w:rPr>
                <w:rFonts w:ascii="Arial" w:hAnsi="Arial" w:cs="Arial"/>
              </w:rPr>
              <w:t xml:space="preserve">ayment </w:t>
            </w:r>
            <w:r w:rsidR="00246086">
              <w:rPr>
                <w:rFonts w:ascii="Arial" w:hAnsi="Arial" w:cs="Arial"/>
              </w:rPr>
              <w:t>c</w:t>
            </w:r>
            <w:r w:rsidRPr="00E36C50">
              <w:rPr>
                <w:rFonts w:ascii="Arial" w:hAnsi="Arial" w:cs="Arial"/>
              </w:rPr>
              <w:t>onditions</w:t>
            </w:r>
          </w:p>
        </w:tc>
        <w:tc>
          <w:tcPr>
            <w:tcW w:w="1122" w:type="pct"/>
            <w:tcBorders>
              <w:top w:val="single" w:sz="8" w:space="0" w:color="auto"/>
              <w:left w:val="single" w:sz="8" w:space="0" w:color="auto"/>
              <w:bottom w:val="single" w:sz="8" w:space="0" w:color="auto"/>
              <w:right w:val="single" w:sz="8" w:space="0" w:color="auto"/>
            </w:tcBorders>
            <w:shd w:val="clear" w:color="auto" w:fill="auto"/>
          </w:tcPr>
          <w:p w14:paraId="62AB4B2E" w14:textId="15C79311" w:rsidR="00C0522E" w:rsidRPr="00E36C50" w:rsidRDefault="00C0522E" w:rsidP="00E36C50">
            <w:pPr>
              <w:pStyle w:val="TableColumnHeading"/>
              <w:spacing w:before="0" w:after="0"/>
              <w:jc w:val="left"/>
              <w:rPr>
                <w:rFonts w:ascii="Arial" w:hAnsi="Arial" w:cs="Arial"/>
                <w:snapToGrid w:val="0"/>
              </w:rPr>
            </w:pPr>
            <w:r w:rsidRPr="00E36C50">
              <w:rPr>
                <w:rFonts w:ascii="Arial" w:hAnsi="Arial" w:cs="Arial"/>
              </w:rPr>
              <w:t xml:space="preserve">Special </w:t>
            </w:r>
            <w:r w:rsidR="00246086">
              <w:rPr>
                <w:rFonts w:ascii="Arial" w:hAnsi="Arial" w:cs="Arial"/>
              </w:rPr>
              <w:t>r</w:t>
            </w:r>
            <w:r w:rsidRPr="00E36C50">
              <w:rPr>
                <w:rFonts w:ascii="Arial" w:hAnsi="Arial" w:cs="Arial"/>
              </w:rPr>
              <w:t xml:space="preserve">eporting </w:t>
            </w:r>
            <w:r w:rsidR="00246086">
              <w:rPr>
                <w:rFonts w:ascii="Arial" w:hAnsi="Arial" w:cs="Arial"/>
              </w:rPr>
              <w:t>r</w:t>
            </w:r>
            <w:r w:rsidRPr="00E36C50">
              <w:rPr>
                <w:rFonts w:ascii="Arial" w:hAnsi="Arial" w:cs="Arial"/>
              </w:rPr>
              <w:t>equirements</w:t>
            </w:r>
          </w:p>
        </w:tc>
      </w:tr>
      <w:tr w:rsidR="00C0522E" w:rsidRPr="00E36C50" w14:paraId="6D14E6A6" w14:textId="77777777" w:rsidTr="00357986">
        <w:tc>
          <w:tcPr>
            <w:tcW w:w="2701" w:type="pct"/>
            <w:tcBorders>
              <w:top w:val="single" w:sz="8" w:space="0" w:color="auto"/>
              <w:left w:val="single" w:sz="8" w:space="0" w:color="auto"/>
              <w:bottom w:val="single" w:sz="8" w:space="0" w:color="auto"/>
              <w:right w:val="single" w:sz="8" w:space="0" w:color="auto"/>
            </w:tcBorders>
          </w:tcPr>
          <w:p w14:paraId="4769AD56" w14:textId="30A1CED6" w:rsidR="00C0522E" w:rsidRPr="00E36C50" w:rsidRDefault="00C0522E" w:rsidP="00393E21">
            <w:pPr>
              <w:pStyle w:val="TableNarrowNumberingC-Level2"/>
              <w:numPr>
                <w:ilvl w:val="1"/>
                <w:numId w:val="23"/>
              </w:numPr>
              <w:spacing w:before="0"/>
              <w:jc w:val="left"/>
              <w:rPr>
                <w:rFonts w:ascii="Arial" w:hAnsi="Arial" w:cs="Arial"/>
                <w:snapToGrid w:val="0"/>
              </w:rPr>
            </w:pPr>
            <w:r w:rsidRPr="00E36C50">
              <w:rPr>
                <w:rFonts w:ascii="Arial" w:hAnsi="Arial" w:cs="Arial"/>
              </w:rPr>
              <w:t xml:space="preserve">Delivery of any </w:t>
            </w:r>
            <w:r w:rsidR="00246086">
              <w:rPr>
                <w:rFonts w:ascii="Arial" w:hAnsi="Arial" w:cs="Arial"/>
              </w:rPr>
              <w:t>u</w:t>
            </w:r>
            <w:r w:rsidRPr="00E36C50">
              <w:rPr>
                <w:rFonts w:ascii="Arial" w:hAnsi="Arial" w:cs="Arial"/>
              </w:rPr>
              <w:t xml:space="preserve">nit of </w:t>
            </w:r>
            <w:r w:rsidR="00246086">
              <w:rPr>
                <w:rFonts w:ascii="Arial" w:hAnsi="Arial" w:cs="Arial"/>
              </w:rPr>
              <w:t>c</w:t>
            </w:r>
            <w:r w:rsidRPr="00E36C50">
              <w:rPr>
                <w:rFonts w:ascii="Arial" w:hAnsi="Arial" w:cs="Arial"/>
              </w:rPr>
              <w:t xml:space="preserve">ompetency or </w:t>
            </w:r>
            <w:r w:rsidR="00246086">
              <w:rPr>
                <w:rFonts w:ascii="Arial" w:hAnsi="Arial" w:cs="Arial"/>
              </w:rPr>
              <w:t>m</w:t>
            </w:r>
            <w:r w:rsidRPr="00E36C50">
              <w:rPr>
                <w:rFonts w:ascii="Arial" w:hAnsi="Arial" w:cs="Arial"/>
              </w:rPr>
              <w:t xml:space="preserve">odule through RPL where the effect would be that the </w:t>
            </w:r>
            <w:r w:rsidR="00246086">
              <w:rPr>
                <w:rFonts w:ascii="Arial" w:hAnsi="Arial" w:cs="Arial"/>
              </w:rPr>
              <w:t>p</w:t>
            </w:r>
            <w:r w:rsidRPr="00E36C50">
              <w:rPr>
                <w:rFonts w:ascii="Arial" w:hAnsi="Arial" w:cs="Arial"/>
              </w:rPr>
              <w:t>articipant has completed the entire qualification by way of RPL.</w:t>
            </w:r>
          </w:p>
        </w:tc>
        <w:tc>
          <w:tcPr>
            <w:tcW w:w="1177" w:type="pct"/>
            <w:tcBorders>
              <w:top w:val="single" w:sz="8" w:space="0" w:color="auto"/>
              <w:left w:val="single" w:sz="8" w:space="0" w:color="auto"/>
              <w:bottom w:val="single" w:sz="8" w:space="0" w:color="auto"/>
              <w:right w:val="single" w:sz="8" w:space="0" w:color="auto"/>
            </w:tcBorders>
          </w:tcPr>
          <w:p w14:paraId="3C2BA238" w14:textId="3F4E5E87" w:rsidR="00C0522E" w:rsidRPr="00E36C50" w:rsidRDefault="00C0522E" w:rsidP="00E36C50">
            <w:pPr>
              <w:pStyle w:val="TableNarrowText"/>
              <w:tabs>
                <w:tab w:val="left" w:pos="352"/>
              </w:tabs>
              <w:spacing w:before="0" w:after="0"/>
              <w:jc w:val="left"/>
              <w:rPr>
                <w:rFonts w:ascii="Arial" w:eastAsia="SimSun" w:hAnsi="Arial" w:cs="Arial"/>
                <w:snapToGrid w:val="0"/>
              </w:rPr>
            </w:pPr>
            <w:r w:rsidRPr="00E36C50">
              <w:rPr>
                <w:rFonts w:ascii="Arial" w:hAnsi="Arial" w:cs="Arial"/>
              </w:rPr>
              <w:t xml:space="preserve">No payment unless the </w:t>
            </w:r>
            <w:r w:rsidR="00246086">
              <w:rPr>
                <w:rFonts w:ascii="Arial" w:hAnsi="Arial" w:cs="Arial"/>
              </w:rPr>
              <w:t>s</w:t>
            </w:r>
            <w:r w:rsidRPr="00E36C50">
              <w:rPr>
                <w:rFonts w:ascii="Arial" w:hAnsi="Arial" w:cs="Arial"/>
              </w:rPr>
              <w:t xml:space="preserve">upplier is entitled to claim an </w:t>
            </w:r>
            <w:r w:rsidR="00246086">
              <w:rPr>
                <w:rFonts w:ascii="Arial" w:hAnsi="Arial" w:cs="Arial"/>
              </w:rPr>
              <w:t>a</w:t>
            </w:r>
            <w:r w:rsidRPr="00E36C50">
              <w:rPr>
                <w:rFonts w:ascii="Arial" w:hAnsi="Arial" w:cs="Arial"/>
              </w:rPr>
              <w:t xml:space="preserve">dministration </w:t>
            </w:r>
            <w:r w:rsidR="00246086">
              <w:rPr>
                <w:rFonts w:ascii="Arial" w:hAnsi="Arial" w:cs="Arial"/>
              </w:rPr>
              <w:t>p</w:t>
            </w:r>
            <w:r w:rsidRPr="00E36C50">
              <w:rPr>
                <w:rFonts w:ascii="Arial" w:hAnsi="Arial" w:cs="Arial"/>
              </w:rPr>
              <w:t>ayment.</w:t>
            </w:r>
          </w:p>
        </w:tc>
        <w:tc>
          <w:tcPr>
            <w:tcW w:w="1122" w:type="pct"/>
            <w:tcBorders>
              <w:top w:val="single" w:sz="8" w:space="0" w:color="auto"/>
              <w:left w:val="single" w:sz="8" w:space="0" w:color="auto"/>
              <w:bottom w:val="single" w:sz="8" w:space="0" w:color="auto"/>
              <w:right w:val="single" w:sz="8" w:space="0" w:color="auto"/>
            </w:tcBorders>
          </w:tcPr>
          <w:p w14:paraId="70FB2059" w14:textId="77777777" w:rsidR="00C0522E" w:rsidRPr="00E36C50" w:rsidRDefault="00C0522E" w:rsidP="00E36C50">
            <w:pPr>
              <w:pStyle w:val="UCTableTextonly"/>
              <w:tabs>
                <w:tab w:val="left" w:pos="265"/>
              </w:tabs>
              <w:spacing w:before="0"/>
              <w:rPr>
                <w:rFonts w:eastAsia="SimSun" w:cs="Arial"/>
                <w:snapToGrid w:val="0"/>
                <w:szCs w:val="20"/>
              </w:rPr>
            </w:pPr>
          </w:p>
        </w:tc>
      </w:tr>
      <w:tr w:rsidR="00C0522E" w:rsidRPr="00E36C50" w14:paraId="7FA31369" w14:textId="77777777" w:rsidTr="00357986">
        <w:tc>
          <w:tcPr>
            <w:tcW w:w="2701" w:type="pct"/>
            <w:tcBorders>
              <w:top w:val="single" w:sz="8" w:space="0" w:color="auto"/>
              <w:left w:val="single" w:sz="8" w:space="0" w:color="auto"/>
              <w:bottom w:val="single" w:sz="8" w:space="0" w:color="auto"/>
              <w:right w:val="single" w:sz="8" w:space="0" w:color="auto"/>
            </w:tcBorders>
          </w:tcPr>
          <w:p w14:paraId="55E152EF" w14:textId="40E732A1" w:rsidR="00C0522E" w:rsidRPr="00E36C50" w:rsidRDefault="00C0522E" w:rsidP="00393E21">
            <w:pPr>
              <w:pStyle w:val="TableNarrowNumberingC-Level2"/>
              <w:numPr>
                <w:ilvl w:val="1"/>
                <w:numId w:val="23"/>
              </w:numPr>
              <w:spacing w:before="0"/>
              <w:jc w:val="left"/>
              <w:rPr>
                <w:rFonts w:ascii="Arial" w:hAnsi="Arial" w:cs="Arial"/>
                <w:snapToGrid w:val="0"/>
              </w:rPr>
            </w:pPr>
            <w:r w:rsidRPr="00E36C50">
              <w:rPr>
                <w:rFonts w:ascii="Arial" w:hAnsi="Arial" w:cs="Arial"/>
              </w:rPr>
              <w:t xml:space="preserve">Provision of </w:t>
            </w:r>
            <w:r w:rsidR="00246086">
              <w:rPr>
                <w:rFonts w:ascii="Arial" w:hAnsi="Arial" w:cs="Arial"/>
              </w:rPr>
              <w:t>t</w:t>
            </w:r>
            <w:r w:rsidRPr="00E36C50">
              <w:rPr>
                <w:rFonts w:ascii="Arial" w:hAnsi="Arial" w:cs="Arial"/>
              </w:rPr>
              <w:t xml:space="preserve">raining and </w:t>
            </w:r>
            <w:r w:rsidR="00246086">
              <w:rPr>
                <w:rFonts w:ascii="Arial" w:hAnsi="Arial" w:cs="Arial"/>
              </w:rPr>
              <w:t>a</w:t>
            </w:r>
            <w:r w:rsidRPr="00E36C50">
              <w:rPr>
                <w:rFonts w:ascii="Arial" w:hAnsi="Arial" w:cs="Arial"/>
              </w:rPr>
              <w:t xml:space="preserve">ssessment services to a </w:t>
            </w:r>
            <w:r w:rsidR="00246086">
              <w:rPr>
                <w:rFonts w:ascii="Arial" w:hAnsi="Arial" w:cs="Arial"/>
              </w:rPr>
              <w:t>p</w:t>
            </w:r>
            <w:r w:rsidRPr="00E36C50">
              <w:rPr>
                <w:rFonts w:ascii="Arial" w:hAnsi="Arial" w:cs="Arial"/>
              </w:rPr>
              <w:t>articipant who was enrolled after the final enrolment date specified for the relevant qualification in QTIS.</w:t>
            </w:r>
          </w:p>
        </w:tc>
        <w:tc>
          <w:tcPr>
            <w:tcW w:w="1177" w:type="pct"/>
            <w:tcBorders>
              <w:top w:val="single" w:sz="8" w:space="0" w:color="auto"/>
              <w:left w:val="single" w:sz="8" w:space="0" w:color="auto"/>
              <w:bottom w:val="single" w:sz="8" w:space="0" w:color="auto"/>
              <w:right w:val="single" w:sz="8" w:space="0" w:color="auto"/>
            </w:tcBorders>
          </w:tcPr>
          <w:p w14:paraId="40377291" w14:textId="7AB6680A" w:rsidR="00C0522E" w:rsidRPr="00E36C50" w:rsidRDefault="00C0522E" w:rsidP="00E36C50">
            <w:pPr>
              <w:pStyle w:val="TableNarrowText"/>
              <w:tabs>
                <w:tab w:val="left" w:pos="352"/>
              </w:tabs>
              <w:spacing w:before="0" w:after="0"/>
              <w:jc w:val="left"/>
              <w:rPr>
                <w:rFonts w:ascii="Arial" w:hAnsi="Arial" w:cs="Arial"/>
                <w:snapToGrid w:val="0"/>
              </w:rPr>
            </w:pPr>
            <w:r w:rsidRPr="00E36C50">
              <w:rPr>
                <w:rFonts w:ascii="Arial" w:hAnsi="Arial" w:cs="Arial"/>
              </w:rPr>
              <w:t xml:space="preserve">No payment unless the </w:t>
            </w:r>
            <w:r w:rsidR="00246086">
              <w:rPr>
                <w:rFonts w:ascii="Arial" w:hAnsi="Arial" w:cs="Arial"/>
              </w:rPr>
              <w:t>p</w:t>
            </w:r>
            <w:r w:rsidRPr="00E36C50">
              <w:rPr>
                <w:rFonts w:ascii="Arial" w:hAnsi="Arial" w:cs="Arial"/>
              </w:rPr>
              <w:t xml:space="preserve">articipant’s Training Contract was cancelled prior to the final enrolment date and the </w:t>
            </w:r>
            <w:r w:rsidR="00246086">
              <w:rPr>
                <w:rFonts w:ascii="Arial" w:hAnsi="Arial" w:cs="Arial"/>
              </w:rPr>
              <w:t>p</w:t>
            </w:r>
            <w:r w:rsidRPr="00E36C50">
              <w:rPr>
                <w:rFonts w:ascii="Arial" w:hAnsi="Arial" w:cs="Arial"/>
              </w:rPr>
              <w:t xml:space="preserve">articipant recommenced in the </w:t>
            </w:r>
            <w:r w:rsidR="00246086">
              <w:rPr>
                <w:rFonts w:ascii="Arial" w:hAnsi="Arial" w:cs="Arial"/>
              </w:rPr>
              <w:t>q</w:t>
            </w:r>
            <w:r w:rsidRPr="00E36C50">
              <w:rPr>
                <w:rFonts w:ascii="Arial" w:hAnsi="Arial" w:cs="Arial"/>
              </w:rPr>
              <w:t xml:space="preserve">ualification within </w:t>
            </w:r>
            <w:r w:rsidR="00246086">
              <w:rPr>
                <w:rFonts w:ascii="Arial" w:hAnsi="Arial" w:cs="Arial"/>
              </w:rPr>
              <w:t>three</w:t>
            </w:r>
            <w:r w:rsidRPr="00E36C50">
              <w:rPr>
                <w:rFonts w:ascii="Arial" w:hAnsi="Arial" w:cs="Arial"/>
              </w:rPr>
              <w:t xml:space="preserve"> months of the cancellation.</w:t>
            </w:r>
          </w:p>
        </w:tc>
        <w:tc>
          <w:tcPr>
            <w:tcW w:w="1122" w:type="pct"/>
            <w:tcBorders>
              <w:top w:val="single" w:sz="8" w:space="0" w:color="auto"/>
              <w:left w:val="single" w:sz="8" w:space="0" w:color="auto"/>
              <w:bottom w:val="single" w:sz="8" w:space="0" w:color="auto"/>
              <w:right w:val="single" w:sz="8" w:space="0" w:color="auto"/>
            </w:tcBorders>
          </w:tcPr>
          <w:p w14:paraId="2A32F30D" w14:textId="77777777" w:rsidR="00C0522E" w:rsidRPr="00E36C50" w:rsidRDefault="00C0522E" w:rsidP="00E36C50">
            <w:pPr>
              <w:pStyle w:val="UCTableTextonly"/>
              <w:tabs>
                <w:tab w:val="left" w:pos="265"/>
              </w:tabs>
              <w:spacing w:before="0"/>
              <w:rPr>
                <w:rFonts w:cs="Arial"/>
                <w:snapToGrid w:val="0"/>
                <w:szCs w:val="20"/>
              </w:rPr>
            </w:pPr>
          </w:p>
        </w:tc>
      </w:tr>
      <w:tr w:rsidR="00C0522E" w:rsidRPr="00E36C50" w14:paraId="1E148886" w14:textId="77777777" w:rsidTr="00357986">
        <w:tc>
          <w:tcPr>
            <w:tcW w:w="2701" w:type="pct"/>
            <w:tcBorders>
              <w:top w:val="single" w:sz="8" w:space="0" w:color="auto"/>
              <w:left w:val="single" w:sz="8" w:space="0" w:color="auto"/>
              <w:bottom w:val="single" w:sz="8" w:space="0" w:color="auto"/>
              <w:right w:val="single" w:sz="8" w:space="0" w:color="auto"/>
            </w:tcBorders>
          </w:tcPr>
          <w:p w14:paraId="2E2C8D3F" w14:textId="1B5C24DE" w:rsidR="00C0522E" w:rsidRPr="00E36C50" w:rsidRDefault="00C0522E" w:rsidP="00393E21">
            <w:pPr>
              <w:pStyle w:val="TableNarrowNumberingC-Level2"/>
              <w:numPr>
                <w:ilvl w:val="1"/>
                <w:numId w:val="36"/>
              </w:numPr>
              <w:jc w:val="left"/>
              <w:rPr>
                <w:rFonts w:ascii="Arial" w:hAnsi="Arial" w:cs="Arial"/>
                <w:snapToGrid w:val="0"/>
              </w:rPr>
            </w:pPr>
            <w:r w:rsidRPr="00E36C50">
              <w:rPr>
                <w:rFonts w:ascii="Arial" w:hAnsi="Arial" w:cs="Arial"/>
              </w:rPr>
              <w:t xml:space="preserve">Provision of </w:t>
            </w:r>
            <w:r w:rsidR="00246086">
              <w:rPr>
                <w:rFonts w:ascii="Arial" w:hAnsi="Arial" w:cs="Arial"/>
              </w:rPr>
              <w:t>t</w:t>
            </w:r>
            <w:r w:rsidRPr="00E36C50">
              <w:rPr>
                <w:rFonts w:ascii="Arial" w:hAnsi="Arial" w:cs="Arial"/>
              </w:rPr>
              <w:t xml:space="preserve">raining and </w:t>
            </w:r>
            <w:r w:rsidR="00246086">
              <w:rPr>
                <w:rFonts w:ascii="Arial" w:hAnsi="Arial" w:cs="Arial"/>
              </w:rPr>
              <w:t>a</w:t>
            </w:r>
            <w:r w:rsidRPr="00E36C50">
              <w:rPr>
                <w:rFonts w:ascii="Arial" w:hAnsi="Arial" w:cs="Arial"/>
              </w:rPr>
              <w:t xml:space="preserve">ssessment services to a </w:t>
            </w:r>
            <w:r w:rsidR="00246086">
              <w:rPr>
                <w:rFonts w:ascii="Arial" w:hAnsi="Arial" w:cs="Arial"/>
              </w:rPr>
              <w:t>p</w:t>
            </w:r>
            <w:r w:rsidRPr="00E36C50">
              <w:rPr>
                <w:rFonts w:ascii="Arial" w:hAnsi="Arial" w:cs="Arial"/>
              </w:rPr>
              <w:t xml:space="preserve">articipant beyond the prescribed teach-out period, as specified in ASQA’s general direction on ‘transition </w:t>
            </w:r>
            <w:r w:rsidR="00246086">
              <w:rPr>
                <w:rFonts w:ascii="Arial" w:hAnsi="Arial" w:cs="Arial"/>
              </w:rPr>
              <w:t>and</w:t>
            </w:r>
            <w:r w:rsidRPr="00E36C50">
              <w:rPr>
                <w:rFonts w:ascii="Arial" w:hAnsi="Arial" w:cs="Arial"/>
              </w:rPr>
              <w:t xml:space="preserve"> teach-out’ (as superseded, replaced or amended from time to time) for that superseded qualification. </w:t>
            </w:r>
          </w:p>
        </w:tc>
        <w:tc>
          <w:tcPr>
            <w:tcW w:w="1177" w:type="pct"/>
            <w:tcBorders>
              <w:top w:val="single" w:sz="8" w:space="0" w:color="auto"/>
              <w:left w:val="single" w:sz="8" w:space="0" w:color="auto"/>
              <w:bottom w:val="single" w:sz="8" w:space="0" w:color="auto"/>
              <w:right w:val="single" w:sz="8" w:space="0" w:color="auto"/>
            </w:tcBorders>
          </w:tcPr>
          <w:p w14:paraId="7E336527" w14:textId="77777777" w:rsidR="00C0522E" w:rsidRPr="00E36C50" w:rsidRDefault="00C0522E" w:rsidP="00E36C50">
            <w:pPr>
              <w:pStyle w:val="TableNarrowText"/>
              <w:tabs>
                <w:tab w:val="left" w:pos="352"/>
              </w:tabs>
              <w:spacing w:before="0" w:after="0"/>
              <w:jc w:val="left"/>
              <w:rPr>
                <w:rFonts w:ascii="Arial" w:eastAsia="SimSun" w:hAnsi="Arial" w:cs="Arial"/>
                <w:snapToGrid w:val="0"/>
              </w:rPr>
            </w:pPr>
            <w:r w:rsidRPr="00E36C50">
              <w:rPr>
                <w:rFonts w:ascii="Arial" w:hAnsi="Arial" w:cs="Arial"/>
              </w:rPr>
              <w:t>No payment.</w:t>
            </w:r>
          </w:p>
        </w:tc>
        <w:tc>
          <w:tcPr>
            <w:tcW w:w="1122" w:type="pct"/>
            <w:tcBorders>
              <w:top w:val="single" w:sz="8" w:space="0" w:color="auto"/>
              <w:left w:val="single" w:sz="8" w:space="0" w:color="auto"/>
              <w:bottom w:val="single" w:sz="8" w:space="0" w:color="auto"/>
              <w:right w:val="single" w:sz="8" w:space="0" w:color="auto"/>
            </w:tcBorders>
          </w:tcPr>
          <w:p w14:paraId="14BC7D03" w14:textId="77777777" w:rsidR="00C0522E" w:rsidRPr="00E36C50" w:rsidRDefault="00C0522E" w:rsidP="00E36C50">
            <w:pPr>
              <w:pStyle w:val="UCTableTextonly"/>
              <w:tabs>
                <w:tab w:val="left" w:pos="265"/>
              </w:tabs>
              <w:spacing w:before="0"/>
              <w:rPr>
                <w:rFonts w:eastAsia="SimSun" w:cs="Arial"/>
                <w:snapToGrid w:val="0"/>
                <w:szCs w:val="20"/>
              </w:rPr>
            </w:pPr>
            <w:r w:rsidRPr="00E36C50">
              <w:rPr>
                <w:rFonts w:cs="Arial"/>
                <w:szCs w:val="20"/>
              </w:rPr>
              <w:t> </w:t>
            </w:r>
          </w:p>
        </w:tc>
      </w:tr>
      <w:tr w:rsidR="00C0522E" w:rsidRPr="00E36C50" w14:paraId="5871C664" w14:textId="77777777" w:rsidTr="00357986">
        <w:tc>
          <w:tcPr>
            <w:tcW w:w="2701" w:type="pct"/>
            <w:tcBorders>
              <w:top w:val="single" w:sz="8" w:space="0" w:color="auto"/>
              <w:left w:val="single" w:sz="8" w:space="0" w:color="auto"/>
              <w:bottom w:val="single" w:sz="8" w:space="0" w:color="auto"/>
              <w:right w:val="single" w:sz="8" w:space="0" w:color="auto"/>
            </w:tcBorders>
          </w:tcPr>
          <w:p w14:paraId="14C64B82" w14:textId="2ED9689F" w:rsidR="00C0522E" w:rsidRPr="00E36C50" w:rsidRDefault="00C0522E" w:rsidP="00E36C50">
            <w:pPr>
              <w:pStyle w:val="TableNarrowNumberingC-Level2"/>
              <w:spacing w:before="0"/>
              <w:jc w:val="left"/>
              <w:rPr>
                <w:rFonts w:ascii="Arial" w:hAnsi="Arial" w:cs="Arial"/>
              </w:rPr>
            </w:pPr>
            <w:r w:rsidRPr="00E36C50">
              <w:rPr>
                <w:rFonts w:ascii="Arial" w:hAnsi="Arial" w:cs="Arial"/>
              </w:rPr>
              <w:t xml:space="preserve">Provision of </w:t>
            </w:r>
            <w:r w:rsidR="00246086">
              <w:rPr>
                <w:rFonts w:ascii="Arial" w:hAnsi="Arial" w:cs="Arial"/>
              </w:rPr>
              <w:t>t</w:t>
            </w:r>
            <w:r w:rsidRPr="00E36C50">
              <w:rPr>
                <w:rFonts w:ascii="Arial" w:hAnsi="Arial" w:cs="Arial"/>
              </w:rPr>
              <w:t xml:space="preserve">raining and </w:t>
            </w:r>
            <w:r w:rsidR="00246086">
              <w:rPr>
                <w:rFonts w:ascii="Arial" w:hAnsi="Arial" w:cs="Arial"/>
              </w:rPr>
              <w:t>a</w:t>
            </w:r>
            <w:r w:rsidRPr="00E36C50">
              <w:rPr>
                <w:rFonts w:ascii="Arial" w:hAnsi="Arial" w:cs="Arial"/>
              </w:rPr>
              <w:t xml:space="preserve">ssessment services where the </w:t>
            </w:r>
            <w:r w:rsidR="00246086">
              <w:rPr>
                <w:rFonts w:ascii="Arial" w:hAnsi="Arial" w:cs="Arial"/>
              </w:rPr>
              <w:t>s</w:t>
            </w:r>
            <w:r w:rsidRPr="00E36C50">
              <w:rPr>
                <w:rFonts w:ascii="Arial" w:hAnsi="Arial" w:cs="Arial"/>
              </w:rPr>
              <w:t xml:space="preserve">upplier has not complied with all of the requirements of the </w:t>
            </w:r>
            <w:r w:rsidRPr="008F39DA">
              <w:rPr>
                <w:rFonts w:ascii="Arial" w:hAnsi="Arial" w:cs="Arial"/>
                <w:i/>
              </w:rPr>
              <w:t>VET Pre-qualified Supplier Agreement</w:t>
            </w:r>
            <w:r w:rsidRPr="00246086">
              <w:rPr>
                <w:rFonts w:ascii="Arial" w:hAnsi="Arial" w:cs="Arial"/>
              </w:rPr>
              <w:t>.</w:t>
            </w:r>
          </w:p>
        </w:tc>
        <w:tc>
          <w:tcPr>
            <w:tcW w:w="1177" w:type="pct"/>
            <w:tcBorders>
              <w:top w:val="single" w:sz="8" w:space="0" w:color="auto"/>
              <w:left w:val="single" w:sz="8" w:space="0" w:color="auto"/>
              <w:bottom w:val="single" w:sz="8" w:space="0" w:color="auto"/>
              <w:right w:val="single" w:sz="8" w:space="0" w:color="auto"/>
            </w:tcBorders>
          </w:tcPr>
          <w:p w14:paraId="164B7101" w14:textId="77777777" w:rsidR="00C0522E" w:rsidRPr="00E36C50" w:rsidRDefault="00C0522E" w:rsidP="00E36C50">
            <w:pPr>
              <w:pStyle w:val="TOC6"/>
              <w:tabs>
                <w:tab w:val="left" w:pos="352"/>
              </w:tabs>
              <w:ind w:left="0"/>
              <w:rPr>
                <w:rFonts w:eastAsia="SimSun" w:cs="Arial"/>
                <w:sz w:val="20"/>
                <w:szCs w:val="20"/>
              </w:rPr>
            </w:pPr>
            <w:r w:rsidRPr="00E36C50">
              <w:rPr>
                <w:rFonts w:cs="Arial"/>
                <w:sz w:val="20"/>
                <w:szCs w:val="20"/>
              </w:rPr>
              <w:t>No payment.</w:t>
            </w:r>
          </w:p>
        </w:tc>
        <w:tc>
          <w:tcPr>
            <w:tcW w:w="1122" w:type="pct"/>
            <w:tcBorders>
              <w:top w:val="single" w:sz="8" w:space="0" w:color="auto"/>
              <w:left w:val="single" w:sz="8" w:space="0" w:color="auto"/>
              <w:bottom w:val="single" w:sz="8" w:space="0" w:color="auto"/>
              <w:right w:val="single" w:sz="8" w:space="0" w:color="auto"/>
            </w:tcBorders>
          </w:tcPr>
          <w:p w14:paraId="673ADE5F" w14:textId="77777777" w:rsidR="00C0522E" w:rsidRPr="00E36C50" w:rsidRDefault="00C0522E" w:rsidP="00E36C50">
            <w:pPr>
              <w:pStyle w:val="LetterSub-Paragraph2"/>
              <w:tabs>
                <w:tab w:val="left" w:pos="265"/>
              </w:tabs>
              <w:rPr>
                <w:rFonts w:ascii="Arial" w:hAnsi="Arial" w:cs="Arial"/>
                <w:sz w:val="20"/>
                <w:szCs w:val="20"/>
              </w:rPr>
            </w:pPr>
            <w:r w:rsidRPr="00E36C50">
              <w:rPr>
                <w:rFonts w:ascii="Arial" w:hAnsi="Arial" w:cs="Arial"/>
                <w:sz w:val="20"/>
                <w:szCs w:val="20"/>
              </w:rPr>
              <w:t> </w:t>
            </w:r>
          </w:p>
        </w:tc>
      </w:tr>
      <w:tr w:rsidR="00C0522E" w:rsidRPr="00E36C50" w14:paraId="3868059F" w14:textId="77777777" w:rsidTr="00357986">
        <w:tc>
          <w:tcPr>
            <w:tcW w:w="2701" w:type="pct"/>
            <w:tcBorders>
              <w:top w:val="single" w:sz="8" w:space="0" w:color="auto"/>
              <w:left w:val="single" w:sz="8" w:space="0" w:color="auto"/>
              <w:bottom w:val="single" w:sz="8" w:space="0" w:color="auto"/>
              <w:right w:val="single" w:sz="8" w:space="0" w:color="auto"/>
            </w:tcBorders>
          </w:tcPr>
          <w:p w14:paraId="1FD4C90A" w14:textId="05BFA28A" w:rsidR="00C0522E" w:rsidRPr="00E36C50" w:rsidRDefault="00C0522E" w:rsidP="00E36C50">
            <w:pPr>
              <w:pStyle w:val="TableNarrowNumberingC-Level2"/>
              <w:spacing w:before="0"/>
              <w:jc w:val="left"/>
              <w:rPr>
                <w:rFonts w:ascii="Arial" w:hAnsi="Arial" w:cs="Arial"/>
              </w:rPr>
            </w:pPr>
            <w:r w:rsidRPr="00E36C50">
              <w:rPr>
                <w:rFonts w:ascii="Arial" w:hAnsi="Arial" w:cs="Arial"/>
              </w:rPr>
              <w:t xml:space="preserve">Provision of </w:t>
            </w:r>
            <w:r w:rsidR="00246086">
              <w:rPr>
                <w:rFonts w:ascii="Arial" w:hAnsi="Arial" w:cs="Arial"/>
              </w:rPr>
              <w:t>t</w:t>
            </w:r>
            <w:r w:rsidRPr="00E36C50">
              <w:rPr>
                <w:rFonts w:ascii="Arial" w:hAnsi="Arial" w:cs="Arial"/>
              </w:rPr>
              <w:t xml:space="preserve">raining and </w:t>
            </w:r>
            <w:r w:rsidR="00246086">
              <w:rPr>
                <w:rFonts w:ascii="Arial" w:hAnsi="Arial" w:cs="Arial"/>
              </w:rPr>
              <w:t>a</w:t>
            </w:r>
            <w:r w:rsidRPr="00E36C50">
              <w:rPr>
                <w:rFonts w:ascii="Arial" w:hAnsi="Arial" w:cs="Arial"/>
              </w:rPr>
              <w:t xml:space="preserve">ssessment services to a </w:t>
            </w:r>
            <w:r w:rsidR="00246086">
              <w:rPr>
                <w:rFonts w:ascii="Arial" w:hAnsi="Arial" w:cs="Arial"/>
              </w:rPr>
              <w:t>p</w:t>
            </w:r>
            <w:r w:rsidRPr="00E36C50">
              <w:rPr>
                <w:rFonts w:ascii="Arial" w:hAnsi="Arial" w:cs="Arial"/>
              </w:rPr>
              <w:t xml:space="preserve">articipant in excess of the </w:t>
            </w:r>
            <w:r w:rsidR="00246086">
              <w:rPr>
                <w:rFonts w:ascii="Arial" w:hAnsi="Arial" w:cs="Arial"/>
              </w:rPr>
              <w:t>c</w:t>
            </w:r>
            <w:r w:rsidRPr="00E36C50">
              <w:rPr>
                <w:rFonts w:ascii="Arial" w:hAnsi="Arial" w:cs="Arial"/>
              </w:rPr>
              <w:t xml:space="preserve">ompetency </w:t>
            </w:r>
            <w:r w:rsidR="00246086">
              <w:rPr>
                <w:rFonts w:ascii="Arial" w:hAnsi="Arial" w:cs="Arial"/>
              </w:rPr>
              <w:t>c</w:t>
            </w:r>
            <w:r w:rsidRPr="00E36C50">
              <w:rPr>
                <w:rFonts w:ascii="Arial" w:hAnsi="Arial" w:cs="Arial"/>
              </w:rPr>
              <w:t xml:space="preserve">ount, </w:t>
            </w:r>
            <w:r w:rsidR="00246086">
              <w:rPr>
                <w:rFonts w:ascii="Arial" w:hAnsi="Arial" w:cs="Arial"/>
              </w:rPr>
              <w:t>m</w:t>
            </w:r>
            <w:r w:rsidRPr="00E36C50">
              <w:rPr>
                <w:rFonts w:ascii="Arial" w:hAnsi="Arial" w:cs="Arial"/>
              </w:rPr>
              <w:t xml:space="preserve">odule </w:t>
            </w:r>
            <w:r w:rsidR="00246086">
              <w:rPr>
                <w:rFonts w:ascii="Arial" w:hAnsi="Arial" w:cs="Arial"/>
              </w:rPr>
              <w:t>c</w:t>
            </w:r>
            <w:r w:rsidRPr="00E36C50">
              <w:rPr>
                <w:rFonts w:ascii="Arial" w:hAnsi="Arial" w:cs="Arial"/>
              </w:rPr>
              <w:t xml:space="preserve">ount or </w:t>
            </w:r>
            <w:r w:rsidR="00246086">
              <w:rPr>
                <w:rFonts w:ascii="Arial" w:hAnsi="Arial" w:cs="Arial"/>
              </w:rPr>
              <w:t>p</w:t>
            </w:r>
            <w:r w:rsidRPr="00E36C50">
              <w:rPr>
                <w:rFonts w:ascii="Arial" w:hAnsi="Arial" w:cs="Arial"/>
              </w:rPr>
              <w:t xml:space="preserve">oints </w:t>
            </w:r>
            <w:r w:rsidR="00246086">
              <w:rPr>
                <w:rFonts w:ascii="Arial" w:hAnsi="Arial" w:cs="Arial"/>
              </w:rPr>
              <w:t>c</w:t>
            </w:r>
            <w:r w:rsidRPr="00E36C50">
              <w:rPr>
                <w:rFonts w:ascii="Arial" w:hAnsi="Arial" w:cs="Arial"/>
              </w:rPr>
              <w:t xml:space="preserve">ount specified in QTIS </w:t>
            </w:r>
            <w:r w:rsidR="00246086">
              <w:rPr>
                <w:rFonts w:ascii="Arial" w:hAnsi="Arial" w:cs="Arial"/>
              </w:rPr>
              <w:t>—</w:t>
            </w:r>
            <w:r w:rsidRPr="00E36C50">
              <w:rPr>
                <w:rFonts w:ascii="Arial" w:hAnsi="Arial" w:cs="Arial"/>
              </w:rPr>
              <w:t xml:space="preserve"> irrespective of whether or not the </w:t>
            </w:r>
            <w:r w:rsidR="00246086">
              <w:rPr>
                <w:rFonts w:ascii="Arial" w:hAnsi="Arial" w:cs="Arial"/>
              </w:rPr>
              <w:t>p</w:t>
            </w:r>
            <w:r w:rsidRPr="00E36C50">
              <w:rPr>
                <w:rFonts w:ascii="Arial" w:hAnsi="Arial" w:cs="Arial"/>
              </w:rPr>
              <w:t xml:space="preserve">articipant received training or assessment against the </w:t>
            </w:r>
            <w:r w:rsidR="00246086">
              <w:rPr>
                <w:rFonts w:ascii="Arial" w:hAnsi="Arial" w:cs="Arial"/>
              </w:rPr>
              <w:t>c</w:t>
            </w:r>
            <w:r w:rsidRPr="00E36C50">
              <w:rPr>
                <w:rFonts w:ascii="Arial" w:hAnsi="Arial" w:cs="Arial"/>
              </w:rPr>
              <w:t xml:space="preserve">ompetency </w:t>
            </w:r>
            <w:r w:rsidR="00246086">
              <w:rPr>
                <w:rFonts w:ascii="Arial" w:hAnsi="Arial" w:cs="Arial"/>
              </w:rPr>
              <w:t>c</w:t>
            </w:r>
            <w:r w:rsidRPr="00E36C50">
              <w:rPr>
                <w:rFonts w:ascii="Arial" w:hAnsi="Arial" w:cs="Arial"/>
              </w:rPr>
              <w:t xml:space="preserve">ount, </w:t>
            </w:r>
            <w:r w:rsidR="00246086">
              <w:rPr>
                <w:rFonts w:ascii="Arial" w:hAnsi="Arial" w:cs="Arial"/>
              </w:rPr>
              <w:t>m</w:t>
            </w:r>
            <w:r w:rsidRPr="00E36C50">
              <w:rPr>
                <w:rFonts w:ascii="Arial" w:hAnsi="Arial" w:cs="Arial"/>
              </w:rPr>
              <w:t xml:space="preserve">odule </w:t>
            </w:r>
            <w:r w:rsidR="00246086">
              <w:rPr>
                <w:rFonts w:ascii="Arial" w:hAnsi="Arial" w:cs="Arial"/>
              </w:rPr>
              <w:t>c</w:t>
            </w:r>
            <w:r w:rsidRPr="00E36C50">
              <w:rPr>
                <w:rFonts w:ascii="Arial" w:hAnsi="Arial" w:cs="Arial"/>
              </w:rPr>
              <w:t xml:space="preserve">ount or </w:t>
            </w:r>
            <w:r w:rsidR="00246086">
              <w:rPr>
                <w:rFonts w:ascii="Arial" w:hAnsi="Arial" w:cs="Arial"/>
              </w:rPr>
              <w:t>p</w:t>
            </w:r>
            <w:r w:rsidRPr="00E36C50">
              <w:rPr>
                <w:rFonts w:ascii="Arial" w:hAnsi="Arial" w:cs="Arial"/>
              </w:rPr>
              <w:t xml:space="preserve">oints </w:t>
            </w:r>
            <w:r w:rsidR="00246086">
              <w:rPr>
                <w:rFonts w:ascii="Arial" w:hAnsi="Arial" w:cs="Arial"/>
              </w:rPr>
              <w:t>c</w:t>
            </w:r>
            <w:r w:rsidRPr="00E36C50">
              <w:rPr>
                <w:rFonts w:ascii="Arial" w:hAnsi="Arial" w:cs="Arial"/>
              </w:rPr>
              <w:t>ount for the relevant qualification from another provider.</w:t>
            </w:r>
          </w:p>
        </w:tc>
        <w:tc>
          <w:tcPr>
            <w:tcW w:w="1177" w:type="pct"/>
            <w:tcBorders>
              <w:top w:val="single" w:sz="8" w:space="0" w:color="auto"/>
              <w:left w:val="single" w:sz="8" w:space="0" w:color="auto"/>
              <w:bottom w:val="single" w:sz="8" w:space="0" w:color="auto"/>
              <w:right w:val="single" w:sz="8" w:space="0" w:color="auto"/>
            </w:tcBorders>
          </w:tcPr>
          <w:p w14:paraId="41314EE3" w14:textId="77777777" w:rsidR="00C0522E" w:rsidRPr="00E36C50" w:rsidRDefault="00C0522E" w:rsidP="00E36C50">
            <w:pPr>
              <w:pStyle w:val="TOC6"/>
              <w:tabs>
                <w:tab w:val="left" w:pos="352"/>
              </w:tabs>
              <w:ind w:left="0"/>
              <w:rPr>
                <w:rFonts w:eastAsia="SimSun" w:cs="Arial"/>
                <w:sz w:val="20"/>
                <w:szCs w:val="20"/>
              </w:rPr>
            </w:pPr>
            <w:r w:rsidRPr="00E36C50">
              <w:rPr>
                <w:rFonts w:cs="Arial"/>
                <w:sz w:val="20"/>
                <w:szCs w:val="20"/>
              </w:rPr>
              <w:t>No payment.</w:t>
            </w:r>
          </w:p>
        </w:tc>
        <w:tc>
          <w:tcPr>
            <w:tcW w:w="1122" w:type="pct"/>
            <w:tcBorders>
              <w:top w:val="single" w:sz="8" w:space="0" w:color="auto"/>
              <w:left w:val="single" w:sz="8" w:space="0" w:color="auto"/>
              <w:bottom w:val="single" w:sz="8" w:space="0" w:color="auto"/>
              <w:right w:val="single" w:sz="8" w:space="0" w:color="auto"/>
            </w:tcBorders>
          </w:tcPr>
          <w:p w14:paraId="1BAC3488" w14:textId="77777777" w:rsidR="00C0522E" w:rsidRPr="00E36C50" w:rsidRDefault="00C0522E" w:rsidP="00E36C50">
            <w:pPr>
              <w:pStyle w:val="LetterSub-Paragraph2"/>
              <w:tabs>
                <w:tab w:val="left" w:pos="265"/>
              </w:tabs>
              <w:rPr>
                <w:rFonts w:ascii="Arial" w:hAnsi="Arial" w:cs="Arial"/>
                <w:sz w:val="20"/>
                <w:szCs w:val="20"/>
              </w:rPr>
            </w:pPr>
            <w:r w:rsidRPr="00E36C50">
              <w:rPr>
                <w:rFonts w:ascii="Arial" w:hAnsi="Arial" w:cs="Arial"/>
                <w:sz w:val="20"/>
                <w:szCs w:val="20"/>
              </w:rPr>
              <w:t> </w:t>
            </w:r>
          </w:p>
        </w:tc>
      </w:tr>
      <w:tr w:rsidR="00C0522E" w:rsidRPr="00E36C50" w14:paraId="266871F0" w14:textId="77777777" w:rsidTr="00357986">
        <w:tc>
          <w:tcPr>
            <w:tcW w:w="2701" w:type="pct"/>
            <w:tcBorders>
              <w:top w:val="single" w:sz="8" w:space="0" w:color="auto"/>
              <w:left w:val="single" w:sz="8" w:space="0" w:color="auto"/>
              <w:bottom w:val="single" w:sz="8" w:space="0" w:color="auto"/>
              <w:right w:val="single" w:sz="8" w:space="0" w:color="auto"/>
            </w:tcBorders>
          </w:tcPr>
          <w:p w14:paraId="09AC71CB" w14:textId="19270CD4" w:rsidR="00C0522E" w:rsidRPr="00E36C50" w:rsidRDefault="00C0522E" w:rsidP="00E36C50">
            <w:pPr>
              <w:pStyle w:val="TableNarrowNumberingC-Level2"/>
              <w:spacing w:before="0"/>
              <w:jc w:val="left"/>
              <w:rPr>
                <w:rFonts w:ascii="Arial" w:hAnsi="Arial" w:cs="Arial"/>
              </w:rPr>
            </w:pPr>
            <w:r w:rsidRPr="00E36C50">
              <w:rPr>
                <w:rFonts w:ascii="Arial" w:hAnsi="Arial" w:cs="Arial"/>
              </w:rPr>
              <w:t xml:space="preserve">Provision of </w:t>
            </w:r>
            <w:r w:rsidR="00246086">
              <w:rPr>
                <w:rFonts w:ascii="Arial" w:hAnsi="Arial" w:cs="Arial"/>
              </w:rPr>
              <w:t>s</w:t>
            </w:r>
            <w:r w:rsidRPr="00E36C50">
              <w:rPr>
                <w:rFonts w:ascii="Arial" w:hAnsi="Arial" w:cs="Arial"/>
              </w:rPr>
              <w:t>ervices that are not reported within the timeframe specified in this policy.</w:t>
            </w:r>
          </w:p>
        </w:tc>
        <w:tc>
          <w:tcPr>
            <w:tcW w:w="1177" w:type="pct"/>
            <w:tcBorders>
              <w:top w:val="single" w:sz="8" w:space="0" w:color="auto"/>
              <w:left w:val="single" w:sz="8" w:space="0" w:color="auto"/>
              <w:bottom w:val="single" w:sz="8" w:space="0" w:color="auto"/>
              <w:right w:val="single" w:sz="8" w:space="0" w:color="auto"/>
            </w:tcBorders>
          </w:tcPr>
          <w:p w14:paraId="379621BC" w14:textId="77777777" w:rsidR="00C0522E" w:rsidRPr="00E36C50" w:rsidRDefault="00C0522E" w:rsidP="00E36C50">
            <w:pPr>
              <w:pStyle w:val="TOC6"/>
              <w:tabs>
                <w:tab w:val="left" w:pos="352"/>
              </w:tabs>
              <w:ind w:left="0"/>
              <w:rPr>
                <w:rFonts w:eastAsia="SimSun" w:cs="Arial"/>
                <w:sz w:val="20"/>
                <w:szCs w:val="20"/>
              </w:rPr>
            </w:pPr>
            <w:r w:rsidRPr="00E36C50">
              <w:rPr>
                <w:rFonts w:cs="Arial"/>
                <w:sz w:val="20"/>
                <w:szCs w:val="20"/>
              </w:rPr>
              <w:t>No payment.</w:t>
            </w:r>
          </w:p>
        </w:tc>
        <w:tc>
          <w:tcPr>
            <w:tcW w:w="1122" w:type="pct"/>
            <w:tcBorders>
              <w:top w:val="single" w:sz="8" w:space="0" w:color="auto"/>
              <w:left w:val="single" w:sz="8" w:space="0" w:color="auto"/>
              <w:bottom w:val="single" w:sz="8" w:space="0" w:color="auto"/>
              <w:right w:val="single" w:sz="8" w:space="0" w:color="auto"/>
            </w:tcBorders>
          </w:tcPr>
          <w:p w14:paraId="1598EA7D" w14:textId="494723FD" w:rsidR="00C0522E" w:rsidRPr="00E36C50" w:rsidRDefault="00C0522E" w:rsidP="00E36C50">
            <w:pPr>
              <w:pStyle w:val="LetterSub-Paragraph2"/>
              <w:tabs>
                <w:tab w:val="left" w:pos="265"/>
              </w:tabs>
              <w:rPr>
                <w:rFonts w:ascii="Arial" w:hAnsi="Arial" w:cs="Arial"/>
                <w:sz w:val="20"/>
                <w:szCs w:val="20"/>
              </w:rPr>
            </w:pPr>
            <w:r w:rsidRPr="00E36C50">
              <w:rPr>
                <w:rFonts w:ascii="Arial" w:hAnsi="Arial" w:cs="Arial"/>
                <w:sz w:val="20"/>
                <w:szCs w:val="20"/>
              </w:rPr>
              <w:t xml:space="preserve">The PQS must still report this provision to the </w:t>
            </w:r>
            <w:r w:rsidR="00246086">
              <w:rPr>
                <w:rFonts w:ascii="Arial" w:hAnsi="Arial" w:cs="Arial"/>
                <w:sz w:val="20"/>
                <w:szCs w:val="20"/>
              </w:rPr>
              <w:t>d</w:t>
            </w:r>
            <w:r w:rsidRPr="00E36C50">
              <w:rPr>
                <w:rFonts w:ascii="Arial" w:hAnsi="Arial" w:cs="Arial"/>
                <w:sz w:val="20"/>
                <w:szCs w:val="20"/>
              </w:rPr>
              <w:t>epartment.</w:t>
            </w:r>
          </w:p>
        </w:tc>
      </w:tr>
      <w:tr w:rsidR="00C0522E" w:rsidRPr="00E36C50" w14:paraId="0CD00094" w14:textId="77777777" w:rsidTr="00357986">
        <w:tc>
          <w:tcPr>
            <w:tcW w:w="2701" w:type="pct"/>
            <w:tcBorders>
              <w:top w:val="single" w:sz="8" w:space="0" w:color="auto"/>
              <w:left w:val="single" w:sz="8" w:space="0" w:color="auto"/>
              <w:bottom w:val="single" w:sz="8" w:space="0" w:color="auto"/>
              <w:right w:val="single" w:sz="8" w:space="0" w:color="auto"/>
            </w:tcBorders>
          </w:tcPr>
          <w:p w14:paraId="0FE7C454" w14:textId="007D1FEC" w:rsidR="00C0522E" w:rsidRPr="00E36C50" w:rsidRDefault="00C0522E" w:rsidP="00E36C50">
            <w:pPr>
              <w:pStyle w:val="TableNarrowNumberingC-Level2"/>
              <w:spacing w:before="0"/>
              <w:jc w:val="left"/>
              <w:rPr>
                <w:rFonts w:ascii="Arial" w:hAnsi="Arial" w:cs="Arial"/>
              </w:rPr>
            </w:pPr>
            <w:r w:rsidRPr="00E36C50">
              <w:rPr>
                <w:rFonts w:ascii="Arial" w:hAnsi="Arial" w:cs="Arial"/>
              </w:rPr>
              <w:t xml:space="preserve">Training and </w:t>
            </w:r>
            <w:r w:rsidR="00246086">
              <w:rPr>
                <w:rFonts w:ascii="Arial" w:hAnsi="Arial" w:cs="Arial"/>
              </w:rPr>
              <w:t>a</w:t>
            </w:r>
            <w:r w:rsidRPr="00E36C50">
              <w:rPr>
                <w:rFonts w:ascii="Arial" w:hAnsi="Arial" w:cs="Arial"/>
              </w:rPr>
              <w:t xml:space="preserve">ssessment services provided to a </w:t>
            </w:r>
            <w:r w:rsidR="00246086">
              <w:rPr>
                <w:rFonts w:ascii="Arial" w:hAnsi="Arial" w:cs="Arial"/>
              </w:rPr>
              <w:t>p</w:t>
            </w:r>
            <w:r w:rsidRPr="00E36C50">
              <w:rPr>
                <w:rFonts w:ascii="Arial" w:hAnsi="Arial" w:cs="Arial"/>
              </w:rPr>
              <w:t xml:space="preserve">articipant who has been previously assessed as competent for the same </w:t>
            </w:r>
            <w:r w:rsidR="00246086">
              <w:rPr>
                <w:rFonts w:ascii="Arial" w:hAnsi="Arial" w:cs="Arial"/>
              </w:rPr>
              <w:t>u</w:t>
            </w:r>
            <w:r w:rsidRPr="00E36C50">
              <w:rPr>
                <w:rFonts w:ascii="Arial" w:hAnsi="Arial" w:cs="Arial"/>
              </w:rPr>
              <w:t xml:space="preserve">nit of </w:t>
            </w:r>
            <w:r w:rsidR="00246086">
              <w:rPr>
                <w:rFonts w:ascii="Arial" w:hAnsi="Arial" w:cs="Arial"/>
              </w:rPr>
              <w:t>c</w:t>
            </w:r>
            <w:r w:rsidRPr="00E36C50">
              <w:rPr>
                <w:rFonts w:ascii="Arial" w:hAnsi="Arial" w:cs="Arial"/>
              </w:rPr>
              <w:t xml:space="preserve">ompetency or </w:t>
            </w:r>
            <w:r w:rsidR="00246086">
              <w:rPr>
                <w:rFonts w:ascii="Arial" w:hAnsi="Arial" w:cs="Arial"/>
              </w:rPr>
              <w:t>m</w:t>
            </w:r>
            <w:r w:rsidRPr="00E36C50">
              <w:rPr>
                <w:rFonts w:ascii="Arial" w:hAnsi="Arial" w:cs="Arial"/>
              </w:rPr>
              <w:t>odule.</w:t>
            </w:r>
          </w:p>
        </w:tc>
        <w:tc>
          <w:tcPr>
            <w:tcW w:w="1177" w:type="pct"/>
            <w:tcBorders>
              <w:top w:val="single" w:sz="8" w:space="0" w:color="auto"/>
              <w:left w:val="single" w:sz="8" w:space="0" w:color="auto"/>
              <w:bottom w:val="single" w:sz="8" w:space="0" w:color="auto"/>
              <w:right w:val="single" w:sz="8" w:space="0" w:color="auto"/>
            </w:tcBorders>
          </w:tcPr>
          <w:p w14:paraId="49639093" w14:textId="77777777" w:rsidR="00C0522E" w:rsidRPr="00E36C50" w:rsidRDefault="00C0522E" w:rsidP="00E36C50">
            <w:pPr>
              <w:pStyle w:val="TOC6"/>
              <w:tabs>
                <w:tab w:val="left" w:pos="352"/>
              </w:tabs>
              <w:ind w:left="0"/>
              <w:rPr>
                <w:rFonts w:eastAsia="SimSun" w:cs="Arial"/>
                <w:sz w:val="20"/>
                <w:szCs w:val="20"/>
              </w:rPr>
            </w:pPr>
            <w:r w:rsidRPr="00E36C50">
              <w:rPr>
                <w:rFonts w:cs="Arial"/>
                <w:sz w:val="20"/>
                <w:szCs w:val="20"/>
              </w:rPr>
              <w:t>No payment.</w:t>
            </w:r>
          </w:p>
        </w:tc>
        <w:tc>
          <w:tcPr>
            <w:tcW w:w="1122" w:type="pct"/>
            <w:tcBorders>
              <w:top w:val="single" w:sz="8" w:space="0" w:color="auto"/>
              <w:left w:val="single" w:sz="8" w:space="0" w:color="auto"/>
              <w:bottom w:val="single" w:sz="8" w:space="0" w:color="auto"/>
              <w:right w:val="single" w:sz="8" w:space="0" w:color="auto"/>
            </w:tcBorders>
          </w:tcPr>
          <w:p w14:paraId="0BAE2AE0" w14:textId="77777777" w:rsidR="00C0522E" w:rsidRPr="00E36C50" w:rsidRDefault="00C0522E" w:rsidP="00EA52E5">
            <w:pPr>
              <w:pStyle w:val="LetterSub-Paragraph2"/>
              <w:tabs>
                <w:tab w:val="left" w:pos="265"/>
              </w:tabs>
              <w:spacing w:after="120"/>
              <w:rPr>
                <w:rFonts w:ascii="Arial" w:hAnsi="Arial" w:cs="Arial"/>
                <w:sz w:val="20"/>
                <w:szCs w:val="20"/>
              </w:rPr>
            </w:pPr>
            <w:r w:rsidRPr="00E36C50">
              <w:rPr>
                <w:rFonts w:ascii="Arial" w:hAnsi="Arial" w:cs="Arial"/>
                <w:sz w:val="20"/>
                <w:szCs w:val="20"/>
              </w:rPr>
              <w:t>The PQS must report this provision as:</w:t>
            </w:r>
          </w:p>
          <w:p w14:paraId="33AF9430" w14:textId="6059B1D7" w:rsidR="00C0522E" w:rsidRPr="00E36C50" w:rsidRDefault="00C0522E" w:rsidP="00EA52E5">
            <w:pPr>
              <w:pStyle w:val="TableNarrowNumberingB-Level2"/>
              <w:numPr>
                <w:ilvl w:val="1"/>
                <w:numId w:val="25"/>
              </w:numPr>
              <w:tabs>
                <w:tab w:val="clear" w:pos="284"/>
                <w:tab w:val="left" w:pos="265"/>
              </w:tabs>
              <w:spacing w:before="0" w:after="120"/>
              <w:ind w:left="0" w:firstLine="0"/>
              <w:jc w:val="left"/>
              <w:rPr>
                <w:rFonts w:ascii="Arial" w:hAnsi="Arial" w:cs="Arial"/>
              </w:rPr>
            </w:pPr>
            <w:r w:rsidRPr="00E36C50">
              <w:rPr>
                <w:rFonts w:ascii="Arial" w:hAnsi="Arial" w:cs="Arial"/>
              </w:rPr>
              <w:t xml:space="preserve">Delivery </w:t>
            </w:r>
            <w:r w:rsidR="00246086">
              <w:rPr>
                <w:rFonts w:ascii="Arial" w:hAnsi="Arial" w:cs="Arial"/>
              </w:rPr>
              <w:t>t</w:t>
            </w:r>
            <w:r w:rsidRPr="00E36C50">
              <w:rPr>
                <w:rFonts w:ascii="Arial" w:hAnsi="Arial" w:cs="Arial"/>
              </w:rPr>
              <w:t xml:space="preserve">ype </w:t>
            </w:r>
            <w:r w:rsidR="00246086">
              <w:rPr>
                <w:rFonts w:ascii="Arial" w:hAnsi="Arial" w:cs="Arial"/>
              </w:rPr>
              <w:t>i</w:t>
            </w:r>
            <w:r w:rsidRPr="00E36C50">
              <w:rPr>
                <w:rFonts w:ascii="Arial" w:hAnsi="Arial" w:cs="Arial"/>
              </w:rPr>
              <w:t>dentifier in accordance with the relevant AVETMISS release</w:t>
            </w:r>
            <w:r w:rsidR="00246086">
              <w:rPr>
                <w:rFonts w:ascii="Arial" w:hAnsi="Arial" w:cs="Arial"/>
              </w:rPr>
              <w:t>,</w:t>
            </w:r>
            <w:r w:rsidRPr="00E36C50">
              <w:rPr>
                <w:rFonts w:ascii="Arial" w:hAnsi="Arial" w:cs="Arial"/>
              </w:rPr>
              <w:t xml:space="preserve"> and</w:t>
            </w:r>
            <w:r w:rsidR="00246086">
              <w:rPr>
                <w:rFonts w:ascii="Arial" w:hAnsi="Arial" w:cs="Arial"/>
              </w:rPr>
              <w:t>;</w:t>
            </w:r>
          </w:p>
          <w:p w14:paraId="71D4D3D8" w14:textId="6C087FB0" w:rsidR="00C0522E" w:rsidRPr="00E36C50" w:rsidRDefault="00C0522E" w:rsidP="00EA52E5">
            <w:pPr>
              <w:pStyle w:val="TableNarrowNumberingB-Level2"/>
              <w:numPr>
                <w:ilvl w:val="1"/>
                <w:numId w:val="25"/>
              </w:numPr>
              <w:tabs>
                <w:tab w:val="clear" w:pos="284"/>
                <w:tab w:val="left" w:pos="265"/>
              </w:tabs>
              <w:spacing w:before="0" w:after="120"/>
              <w:ind w:left="0" w:firstLine="0"/>
              <w:jc w:val="left"/>
              <w:rPr>
                <w:rFonts w:ascii="Arial" w:hAnsi="Arial" w:cs="Arial"/>
              </w:rPr>
            </w:pPr>
            <w:r w:rsidRPr="00E36C50">
              <w:rPr>
                <w:rFonts w:ascii="Arial" w:hAnsi="Arial" w:cs="Arial"/>
              </w:rPr>
              <w:t xml:space="preserve">Outcome </w:t>
            </w:r>
            <w:r w:rsidR="00246086">
              <w:rPr>
                <w:rFonts w:ascii="Arial" w:hAnsi="Arial" w:cs="Arial"/>
              </w:rPr>
              <w:t>i</w:t>
            </w:r>
            <w:r w:rsidRPr="00E36C50">
              <w:rPr>
                <w:rFonts w:ascii="Arial" w:hAnsi="Arial" w:cs="Arial"/>
              </w:rPr>
              <w:t xml:space="preserve">dentifier in accordance with the relevant AVETMISS </w:t>
            </w:r>
            <w:r w:rsidRPr="00E36C50">
              <w:rPr>
                <w:rFonts w:ascii="Arial" w:hAnsi="Arial" w:cs="Arial"/>
              </w:rPr>
              <w:lastRenderedPageBreak/>
              <w:t>release.</w:t>
            </w:r>
          </w:p>
        </w:tc>
      </w:tr>
      <w:tr w:rsidR="00C0522E" w:rsidRPr="00E36C50" w14:paraId="34843F3B" w14:textId="77777777" w:rsidTr="00357986">
        <w:tc>
          <w:tcPr>
            <w:tcW w:w="2701" w:type="pct"/>
            <w:tcBorders>
              <w:top w:val="single" w:sz="8" w:space="0" w:color="auto"/>
              <w:left w:val="single" w:sz="8" w:space="0" w:color="auto"/>
              <w:bottom w:val="single" w:sz="8" w:space="0" w:color="auto"/>
              <w:right w:val="single" w:sz="8" w:space="0" w:color="auto"/>
            </w:tcBorders>
          </w:tcPr>
          <w:p w14:paraId="22B2F207" w14:textId="1F545836" w:rsidR="00C0522E" w:rsidRPr="00E36C50" w:rsidRDefault="00C0522E" w:rsidP="00E36C50">
            <w:pPr>
              <w:pStyle w:val="TableNarrowNumberingC-Level2"/>
              <w:spacing w:before="0"/>
              <w:jc w:val="left"/>
              <w:rPr>
                <w:rFonts w:ascii="Arial" w:hAnsi="Arial" w:cs="Arial"/>
              </w:rPr>
            </w:pPr>
            <w:r w:rsidRPr="00E36C50">
              <w:rPr>
                <w:rFonts w:ascii="Arial" w:hAnsi="Arial" w:cs="Arial"/>
              </w:rPr>
              <w:lastRenderedPageBreak/>
              <w:t xml:space="preserve">Training and </w:t>
            </w:r>
            <w:r w:rsidR="00246086">
              <w:rPr>
                <w:rFonts w:ascii="Arial" w:hAnsi="Arial" w:cs="Arial"/>
              </w:rPr>
              <w:t>a</w:t>
            </w:r>
            <w:r w:rsidRPr="00E36C50">
              <w:rPr>
                <w:rFonts w:ascii="Arial" w:hAnsi="Arial" w:cs="Arial"/>
              </w:rPr>
              <w:t xml:space="preserve">ssessment services provided to a </w:t>
            </w:r>
            <w:r w:rsidR="00246086">
              <w:rPr>
                <w:rFonts w:ascii="Arial" w:hAnsi="Arial" w:cs="Arial"/>
              </w:rPr>
              <w:t>p</w:t>
            </w:r>
            <w:r w:rsidRPr="00E36C50">
              <w:rPr>
                <w:rFonts w:ascii="Arial" w:hAnsi="Arial" w:cs="Arial"/>
              </w:rPr>
              <w:t xml:space="preserve">articipant where the PQS has received funding or payment in relation to those </w:t>
            </w:r>
            <w:r w:rsidR="00246086">
              <w:rPr>
                <w:rFonts w:ascii="Arial" w:hAnsi="Arial" w:cs="Arial"/>
              </w:rPr>
              <w:t>s</w:t>
            </w:r>
            <w:r w:rsidRPr="00E36C50">
              <w:rPr>
                <w:rFonts w:ascii="Arial" w:hAnsi="Arial" w:cs="Arial"/>
              </w:rPr>
              <w:t xml:space="preserve">ervices from any other source. </w:t>
            </w:r>
          </w:p>
        </w:tc>
        <w:tc>
          <w:tcPr>
            <w:tcW w:w="1177" w:type="pct"/>
            <w:tcBorders>
              <w:top w:val="single" w:sz="8" w:space="0" w:color="auto"/>
              <w:left w:val="single" w:sz="8" w:space="0" w:color="auto"/>
              <w:bottom w:val="single" w:sz="8" w:space="0" w:color="auto"/>
              <w:right w:val="single" w:sz="8" w:space="0" w:color="auto"/>
            </w:tcBorders>
          </w:tcPr>
          <w:p w14:paraId="45FBBC3A" w14:textId="77777777" w:rsidR="00C0522E" w:rsidRPr="00E36C50" w:rsidRDefault="00C0522E" w:rsidP="00E36C50">
            <w:pPr>
              <w:pStyle w:val="TOC6"/>
              <w:tabs>
                <w:tab w:val="left" w:pos="352"/>
              </w:tabs>
              <w:ind w:left="0"/>
              <w:rPr>
                <w:rFonts w:eastAsia="SimSun" w:cs="Arial"/>
                <w:sz w:val="20"/>
                <w:szCs w:val="20"/>
              </w:rPr>
            </w:pPr>
            <w:r w:rsidRPr="00E36C50">
              <w:rPr>
                <w:rFonts w:cs="Arial"/>
                <w:sz w:val="20"/>
                <w:szCs w:val="20"/>
              </w:rPr>
              <w:t>No payment.</w:t>
            </w:r>
          </w:p>
        </w:tc>
        <w:tc>
          <w:tcPr>
            <w:tcW w:w="1122" w:type="pct"/>
            <w:tcBorders>
              <w:top w:val="single" w:sz="8" w:space="0" w:color="auto"/>
              <w:left w:val="single" w:sz="8" w:space="0" w:color="auto"/>
              <w:bottom w:val="single" w:sz="8" w:space="0" w:color="auto"/>
              <w:right w:val="single" w:sz="8" w:space="0" w:color="auto"/>
            </w:tcBorders>
          </w:tcPr>
          <w:p w14:paraId="6570D40F" w14:textId="77777777" w:rsidR="00C0522E" w:rsidRPr="00E36C50" w:rsidRDefault="00C0522E" w:rsidP="00E36C50">
            <w:pPr>
              <w:pStyle w:val="LetterSub-Paragraph2"/>
              <w:tabs>
                <w:tab w:val="left" w:pos="265"/>
              </w:tabs>
              <w:rPr>
                <w:rFonts w:ascii="Arial" w:hAnsi="Arial" w:cs="Arial"/>
                <w:sz w:val="20"/>
                <w:szCs w:val="20"/>
              </w:rPr>
            </w:pPr>
            <w:r w:rsidRPr="00E36C50">
              <w:rPr>
                <w:rFonts w:ascii="Arial" w:hAnsi="Arial" w:cs="Arial"/>
                <w:sz w:val="20"/>
                <w:szCs w:val="20"/>
              </w:rPr>
              <w:t> </w:t>
            </w:r>
          </w:p>
        </w:tc>
      </w:tr>
      <w:tr w:rsidR="00C0522E" w:rsidRPr="00E36C50" w14:paraId="20D61845" w14:textId="77777777" w:rsidTr="00357986">
        <w:tc>
          <w:tcPr>
            <w:tcW w:w="2701" w:type="pct"/>
            <w:tcBorders>
              <w:top w:val="single" w:sz="8" w:space="0" w:color="auto"/>
              <w:left w:val="single" w:sz="8" w:space="0" w:color="auto"/>
              <w:bottom w:val="single" w:sz="8" w:space="0" w:color="auto"/>
              <w:right w:val="single" w:sz="8" w:space="0" w:color="auto"/>
            </w:tcBorders>
          </w:tcPr>
          <w:p w14:paraId="507A96F8" w14:textId="16A4C019" w:rsidR="00C0522E" w:rsidRPr="00E36C50" w:rsidRDefault="00C0522E" w:rsidP="00E36C50">
            <w:pPr>
              <w:pStyle w:val="TableNarrowNumberingC-Level2"/>
              <w:spacing w:before="0"/>
              <w:jc w:val="left"/>
              <w:rPr>
                <w:rFonts w:ascii="Arial" w:hAnsi="Arial" w:cs="Arial"/>
              </w:rPr>
            </w:pPr>
            <w:r w:rsidRPr="00E36C50">
              <w:rPr>
                <w:rFonts w:ascii="Arial" w:hAnsi="Arial" w:cs="Arial"/>
              </w:rPr>
              <w:t xml:space="preserve">Provision of </w:t>
            </w:r>
            <w:r w:rsidR="00246086">
              <w:rPr>
                <w:rFonts w:ascii="Arial" w:hAnsi="Arial" w:cs="Arial"/>
              </w:rPr>
              <w:t>t</w:t>
            </w:r>
            <w:r w:rsidRPr="00E36C50">
              <w:rPr>
                <w:rFonts w:ascii="Arial" w:hAnsi="Arial" w:cs="Arial"/>
              </w:rPr>
              <w:t xml:space="preserve">raining and </w:t>
            </w:r>
            <w:r w:rsidR="00246086">
              <w:rPr>
                <w:rFonts w:ascii="Arial" w:hAnsi="Arial" w:cs="Arial"/>
              </w:rPr>
              <w:t>a</w:t>
            </w:r>
            <w:r w:rsidRPr="00E36C50">
              <w:rPr>
                <w:rFonts w:ascii="Arial" w:hAnsi="Arial" w:cs="Arial"/>
              </w:rPr>
              <w:t xml:space="preserve">ssessment services to a </w:t>
            </w:r>
            <w:r w:rsidR="00246086">
              <w:rPr>
                <w:rFonts w:ascii="Arial" w:hAnsi="Arial" w:cs="Arial"/>
              </w:rPr>
              <w:t>p</w:t>
            </w:r>
            <w:r w:rsidRPr="00E36C50">
              <w:rPr>
                <w:rFonts w:ascii="Arial" w:hAnsi="Arial" w:cs="Arial"/>
              </w:rPr>
              <w:t xml:space="preserve">articipant for whom the PQS is not nominated as the SRTO in the </w:t>
            </w:r>
            <w:r w:rsidR="00DA1F5C">
              <w:rPr>
                <w:rFonts w:ascii="Arial" w:hAnsi="Arial" w:cs="Arial"/>
              </w:rPr>
              <w:t>p</w:t>
            </w:r>
            <w:r w:rsidRPr="00E36C50">
              <w:rPr>
                <w:rFonts w:ascii="Arial" w:hAnsi="Arial" w:cs="Arial"/>
              </w:rPr>
              <w:t xml:space="preserve">articipant’s Training Contract or through a </w:t>
            </w:r>
            <w:r w:rsidR="00DA1F5C">
              <w:rPr>
                <w:rFonts w:ascii="Arial" w:hAnsi="Arial" w:cs="Arial"/>
              </w:rPr>
              <w:t>d</w:t>
            </w:r>
            <w:r w:rsidRPr="00E36C50">
              <w:rPr>
                <w:rFonts w:ascii="Arial" w:hAnsi="Arial" w:cs="Arial"/>
              </w:rPr>
              <w:t>epartment</w:t>
            </w:r>
            <w:r w:rsidR="00DA1F5C">
              <w:rPr>
                <w:rFonts w:ascii="Arial" w:hAnsi="Arial" w:cs="Arial"/>
              </w:rPr>
              <w:t>-</w:t>
            </w:r>
            <w:r w:rsidRPr="00E36C50">
              <w:rPr>
                <w:rFonts w:ascii="Arial" w:hAnsi="Arial" w:cs="Arial"/>
              </w:rPr>
              <w:t>approved amendment.</w:t>
            </w:r>
          </w:p>
        </w:tc>
        <w:tc>
          <w:tcPr>
            <w:tcW w:w="1177" w:type="pct"/>
            <w:tcBorders>
              <w:top w:val="single" w:sz="8" w:space="0" w:color="auto"/>
              <w:left w:val="single" w:sz="8" w:space="0" w:color="auto"/>
              <w:bottom w:val="single" w:sz="8" w:space="0" w:color="auto"/>
              <w:right w:val="single" w:sz="8" w:space="0" w:color="auto"/>
            </w:tcBorders>
          </w:tcPr>
          <w:p w14:paraId="09FE8E73" w14:textId="77777777" w:rsidR="00C0522E" w:rsidRPr="00E36C50" w:rsidRDefault="00C0522E" w:rsidP="00E36C50">
            <w:pPr>
              <w:pStyle w:val="TOC6"/>
              <w:tabs>
                <w:tab w:val="left" w:pos="352"/>
              </w:tabs>
              <w:ind w:left="0"/>
              <w:rPr>
                <w:rFonts w:eastAsia="SimSun" w:cs="Arial"/>
                <w:sz w:val="20"/>
                <w:szCs w:val="20"/>
              </w:rPr>
            </w:pPr>
            <w:r w:rsidRPr="00E36C50">
              <w:rPr>
                <w:rFonts w:cs="Arial"/>
                <w:sz w:val="20"/>
                <w:szCs w:val="20"/>
              </w:rPr>
              <w:t>No payment.</w:t>
            </w:r>
          </w:p>
        </w:tc>
        <w:tc>
          <w:tcPr>
            <w:tcW w:w="1122" w:type="pct"/>
            <w:tcBorders>
              <w:top w:val="single" w:sz="8" w:space="0" w:color="auto"/>
              <w:left w:val="single" w:sz="8" w:space="0" w:color="auto"/>
              <w:bottom w:val="single" w:sz="8" w:space="0" w:color="auto"/>
              <w:right w:val="single" w:sz="8" w:space="0" w:color="auto"/>
            </w:tcBorders>
          </w:tcPr>
          <w:p w14:paraId="05AB89E7" w14:textId="77777777" w:rsidR="00C0522E" w:rsidRPr="00E36C50" w:rsidRDefault="00C0522E" w:rsidP="00E36C50">
            <w:pPr>
              <w:pStyle w:val="LetterSub-Paragraph2"/>
              <w:tabs>
                <w:tab w:val="left" w:pos="265"/>
              </w:tabs>
              <w:rPr>
                <w:rFonts w:ascii="Arial" w:hAnsi="Arial" w:cs="Arial"/>
                <w:sz w:val="20"/>
                <w:szCs w:val="20"/>
              </w:rPr>
            </w:pPr>
            <w:r w:rsidRPr="00E36C50">
              <w:rPr>
                <w:rFonts w:ascii="Arial" w:hAnsi="Arial" w:cs="Arial"/>
                <w:sz w:val="20"/>
                <w:szCs w:val="20"/>
              </w:rPr>
              <w:t> </w:t>
            </w:r>
          </w:p>
        </w:tc>
      </w:tr>
      <w:tr w:rsidR="00C0522E" w:rsidRPr="00E36C50" w14:paraId="2EF44262" w14:textId="77777777" w:rsidTr="00357986">
        <w:tc>
          <w:tcPr>
            <w:tcW w:w="2701" w:type="pct"/>
            <w:tcBorders>
              <w:top w:val="single" w:sz="8" w:space="0" w:color="auto"/>
              <w:left w:val="single" w:sz="8" w:space="0" w:color="auto"/>
              <w:bottom w:val="single" w:sz="8" w:space="0" w:color="auto"/>
              <w:right w:val="single" w:sz="8" w:space="0" w:color="auto"/>
            </w:tcBorders>
          </w:tcPr>
          <w:p w14:paraId="506DCF21" w14:textId="166B8D1D" w:rsidR="00C0522E" w:rsidRPr="00E36C50" w:rsidRDefault="00C0522E" w:rsidP="00E36C50">
            <w:pPr>
              <w:pStyle w:val="TableNarrowNumberingC-Level2"/>
              <w:spacing w:before="0"/>
              <w:jc w:val="left"/>
              <w:rPr>
                <w:rFonts w:ascii="Arial" w:hAnsi="Arial" w:cs="Arial"/>
              </w:rPr>
            </w:pPr>
            <w:r w:rsidRPr="00E36C50">
              <w:rPr>
                <w:rFonts w:ascii="Arial" w:hAnsi="Arial" w:cs="Arial"/>
              </w:rPr>
              <w:t xml:space="preserve">Provision of </w:t>
            </w:r>
            <w:r w:rsidR="00DA1F5C">
              <w:rPr>
                <w:rFonts w:ascii="Arial" w:hAnsi="Arial" w:cs="Arial"/>
              </w:rPr>
              <w:t>t</w:t>
            </w:r>
            <w:r w:rsidRPr="00E36C50">
              <w:rPr>
                <w:rFonts w:ascii="Arial" w:hAnsi="Arial" w:cs="Arial"/>
              </w:rPr>
              <w:t xml:space="preserve">raining and </w:t>
            </w:r>
            <w:r w:rsidR="00DA1F5C">
              <w:rPr>
                <w:rFonts w:ascii="Arial" w:hAnsi="Arial" w:cs="Arial"/>
              </w:rPr>
              <w:t>a</w:t>
            </w:r>
            <w:r w:rsidRPr="00E36C50">
              <w:rPr>
                <w:rFonts w:ascii="Arial" w:hAnsi="Arial" w:cs="Arial"/>
              </w:rPr>
              <w:t xml:space="preserve">ssessment services in a </w:t>
            </w:r>
            <w:r w:rsidR="00DA1F5C">
              <w:rPr>
                <w:rFonts w:ascii="Arial" w:hAnsi="Arial" w:cs="Arial"/>
              </w:rPr>
              <w:t>r</w:t>
            </w:r>
            <w:r w:rsidRPr="00E36C50">
              <w:rPr>
                <w:rFonts w:ascii="Arial" w:hAnsi="Arial" w:cs="Arial"/>
              </w:rPr>
              <w:t xml:space="preserve">estricted </w:t>
            </w:r>
            <w:r w:rsidR="00DA1F5C">
              <w:rPr>
                <w:rFonts w:ascii="Arial" w:hAnsi="Arial" w:cs="Arial"/>
              </w:rPr>
              <w:t>q</w:t>
            </w:r>
            <w:r w:rsidRPr="00E36C50">
              <w:rPr>
                <w:rFonts w:ascii="Arial" w:hAnsi="Arial" w:cs="Arial"/>
              </w:rPr>
              <w:t xml:space="preserve">ualification for which the PQS does not hold specific authorisation from the </w:t>
            </w:r>
            <w:r w:rsidR="00DA1F5C">
              <w:rPr>
                <w:rFonts w:ascii="Arial" w:hAnsi="Arial" w:cs="Arial"/>
              </w:rPr>
              <w:t>d</w:t>
            </w:r>
            <w:r w:rsidRPr="00E36C50">
              <w:rPr>
                <w:rFonts w:ascii="Arial" w:hAnsi="Arial" w:cs="Arial"/>
              </w:rPr>
              <w:t>epartment to deliver against.</w:t>
            </w:r>
          </w:p>
        </w:tc>
        <w:tc>
          <w:tcPr>
            <w:tcW w:w="1177" w:type="pct"/>
            <w:tcBorders>
              <w:top w:val="single" w:sz="8" w:space="0" w:color="auto"/>
              <w:left w:val="single" w:sz="8" w:space="0" w:color="auto"/>
              <w:bottom w:val="single" w:sz="8" w:space="0" w:color="auto"/>
              <w:right w:val="single" w:sz="8" w:space="0" w:color="auto"/>
            </w:tcBorders>
          </w:tcPr>
          <w:p w14:paraId="1FB00A72" w14:textId="77777777" w:rsidR="00C0522E" w:rsidRPr="00E36C50" w:rsidRDefault="00C0522E" w:rsidP="00E36C50">
            <w:pPr>
              <w:pStyle w:val="TOC6"/>
              <w:tabs>
                <w:tab w:val="left" w:pos="352"/>
              </w:tabs>
              <w:ind w:left="0"/>
              <w:rPr>
                <w:rFonts w:eastAsia="SimSun" w:cs="Arial"/>
                <w:sz w:val="20"/>
                <w:szCs w:val="20"/>
              </w:rPr>
            </w:pPr>
            <w:r w:rsidRPr="00E36C50">
              <w:rPr>
                <w:rFonts w:cs="Arial"/>
                <w:sz w:val="20"/>
                <w:szCs w:val="20"/>
              </w:rPr>
              <w:t>No payment.</w:t>
            </w:r>
          </w:p>
        </w:tc>
        <w:tc>
          <w:tcPr>
            <w:tcW w:w="1122" w:type="pct"/>
            <w:tcBorders>
              <w:top w:val="single" w:sz="8" w:space="0" w:color="auto"/>
              <w:left w:val="single" w:sz="8" w:space="0" w:color="auto"/>
              <w:bottom w:val="single" w:sz="8" w:space="0" w:color="auto"/>
              <w:right w:val="single" w:sz="8" w:space="0" w:color="auto"/>
            </w:tcBorders>
          </w:tcPr>
          <w:p w14:paraId="3F8D68A4" w14:textId="77777777" w:rsidR="00C0522E" w:rsidRPr="00E36C50" w:rsidRDefault="00C0522E" w:rsidP="00E36C50">
            <w:pPr>
              <w:pStyle w:val="LetterSub-Paragraph2"/>
              <w:tabs>
                <w:tab w:val="left" w:pos="265"/>
              </w:tabs>
              <w:rPr>
                <w:rFonts w:ascii="Arial" w:hAnsi="Arial" w:cs="Arial"/>
                <w:sz w:val="20"/>
                <w:szCs w:val="20"/>
              </w:rPr>
            </w:pPr>
          </w:p>
        </w:tc>
      </w:tr>
      <w:tr w:rsidR="00C0522E" w:rsidRPr="00E36C50" w14:paraId="1CC382F8" w14:textId="77777777" w:rsidTr="00357986">
        <w:tc>
          <w:tcPr>
            <w:tcW w:w="2701" w:type="pct"/>
            <w:tcBorders>
              <w:top w:val="single" w:sz="8" w:space="0" w:color="auto"/>
              <w:left w:val="single" w:sz="8" w:space="0" w:color="auto"/>
              <w:bottom w:val="single" w:sz="8" w:space="0" w:color="auto"/>
              <w:right w:val="single" w:sz="8" w:space="0" w:color="auto"/>
            </w:tcBorders>
          </w:tcPr>
          <w:p w14:paraId="6BA3652B" w14:textId="3962593B" w:rsidR="00C0522E" w:rsidRPr="00E36C50" w:rsidRDefault="00C0522E" w:rsidP="00E36C50">
            <w:pPr>
              <w:pStyle w:val="TableNarrowNumberingC-Level2"/>
              <w:spacing w:before="0"/>
              <w:jc w:val="left"/>
              <w:rPr>
                <w:rFonts w:ascii="Arial" w:hAnsi="Arial" w:cs="Arial"/>
              </w:rPr>
            </w:pPr>
            <w:r w:rsidRPr="00E36C50">
              <w:rPr>
                <w:rFonts w:ascii="Arial" w:hAnsi="Arial" w:cs="Arial"/>
              </w:rPr>
              <w:t xml:space="preserve">Provision of </w:t>
            </w:r>
            <w:r w:rsidR="00DA1F5C">
              <w:rPr>
                <w:rFonts w:ascii="Arial" w:hAnsi="Arial" w:cs="Arial"/>
              </w:rPr>
              <w:t>t</w:t>
            </w:r>
            <w:r w:rsidRPr="00E36C50">
              <w:rPr>
                <w:rFonts w:ascii="Arial" w:hAnsi="Arial" w:cs="Arial"/>
              </w:rPr>
              <w:t xml:space="preserve">raining and </w:t>
            </w:r>
            <w:r w:rsidR="00DA1F5C">
              <w:rPr>
                <w:rFonts w:ascii="Arial" w:hAnsi="Arial" w:cs="Arial"/>
              </w:rPr>
              <w:t>a</w:t>
            </w:r>
            <w:r w:rsidRPr="00E36C50">
              <w:rPr>
                <w:rFonts w:ascii="Arial" w:hAnsi="Arial" w:cs="Arial"/>
              </w:rPr>
              <w:t xml:space="preserve">ssessment services for units of competency that are entry requirements for a qualification as specified in the relevant </w:t>
            </w:r>
            <w:r w:rsidR="00DA1F5C">
              <w:rPr>
                <w:rFonts w:ascii="Arial" w:hAnsi="Arial" w:cs="Arial"/>
              </w:rPr>
              <w:t>t</w:t>
            </w:r>
            <w:r w:rsidRPr="00E36C50">
              <w:rPr>
                <w:rFonts w:ascii="Arial" w:hAnsi="Arial" w:cs="Arial"/>
              </w:rPr>
              <w:t xml:space="preserve">raining </w:t>
            </w:r>
            <w:r w:rsidR="00DA1F5C">
              <w:rPr>
                <w:rFonts w:ascii="Arial" w:hAnsi="Arial" w:cs="Arial"/>
              </w:rPr>
              <w:t>p</w:t>
            </w:r>
            <w:r w:rsidRPr="00E36C50">
              <w:rPr>
                <w:rFonts w:ascii="Arial" w:hAnsi="Arial" w:cs="Arial"/>
              </w:rPr>
              <w:t>ackage.</w:t>
            </w:r>
          </w:p>
        </w:tc>
        <w:tc>
          <w:tcPr>
            <w:tcW w:w="1177" w:type="pct"/>
            <w:tcBorders>
              <w:top w:val="single" w:sz="8" w:space="0" w:color="auto"/>
              <w:left w:val="single" w:sz="8" w:space="0" w:color="auto"/>
              <w:bottom w:val="single" w:sz="8" w:space="0" w:color="auto"/>
              <w:right w:val="single" w:sz="8" w:space="0" w:color="auto"/>
            </w:tcBorders>
          </w:tcPr>
          <w:p w14:paraId="766D0BF8" w14:textId="77777777" w:rsidR="00C0522E" w:rsidRPr="00E36C50" w:rsidRDefault="00C0522E" w:rsidP="00E36C50">
            <w:pPr>
              <w:pStyle w:val="TOC6"/>
              <w:tabs>
                <w:tab w:val="left" w:pos="352"/>
              </w:tabs>
              <w:ind w:left="0"/>
              <w:rPr>
                <w:rFonts w:cs="Arial"/>
                <w:sz w:val="20"/>
                <w:szCs w:val="20"/>
              </w:rPr>
            </w:pPr>
            <w:r w:rsidRPr="00E36C50">
              <w:rPr>
                <w:rFonts w:cs="Arial"/>
                <w:sz w:val="20"/>
                <w:szCs w:val="20"/>
              </w:rPr>
              <w:t>No payment.</w:t>
            </w:r>
          </w:p>
        </w:tc>
        <w:tc>
          <w:tcPr>
            <w:tcW w:w="1122" w:type="pct"/>
            <w:tcBorders>
              <w:top w:val="single" w:sz="8" w:space="0" w:color="auto"/>
              <w:left w:val="single" w:sz="8" w:space="0" w:color="auto"/>
              <w:bottom w:val="single" w:sz="8" w:space="0" w:color="auto"/>
              <w:right w:val="single" w:sz="8" w:space="0" w:color="auto"/>
            </w:tcBorders>
          </w:tcPr>
          <w:p w14:paraId="507111C5" w14:textId="77777777" w:rsidR="00C0522E" w:rsidRPr="00E36C50" w:rsidRDefault="00C0522E" w:rsidP="00E36C50">
            <w:pPr>
              <w:pStyle w:val="LetterSub-Paragraph2"/>
              <w:tabs>
                <w:tab w:val="left" w:pos="265"/>
              </w:tabs>
              <w:rPr>
                <w:rFonts w:ascii="Arial" w:hAnsi="Arial" w:cs="Arial"/>
                <w:sz w:val="20"/>
                <w:szCs w:val="20"/>
              </w:rPr>
            </w:pPr>
          </w:p>
        </w:tc>
      </w:tr>
      <w:tr w:rsidR="00C0522E" w:rsidRPr="00E36C50" w14:paraId="074DC71D" w14:textId="77777777" w:rsidTr="00357986">
        <w:tc>
          <w:tcPr>
            <w:tcW w:w="2701" w:type="pct"/>
            <w:tcBorders>
              <w:top w:val="single" w:sz="8" w:space="0" w:color="auto"/>
              <w:left w:val="single" w:sz="8" w:space="0" w:color="auto"/>
              <w:bottom w:val="single" w:sz="8" w:space="0" w:color="auto"/>
              <w:right w:val="single" w:sz="8" w:space="0" w:color="auto"/>
            </w:tcBorders>
          </w:tcPr>
          <w:p w14:paraId="138413C0" w14:textId="5CF2A4E2" w:rsidR="00C0522E" w:rsidRPr="00E36C50" w:rsidRDefault="00C0522E" w:rsidP="00E36C50">
            <w:pPr>
              <w:pStyle w:val="TableNarrowNumberingC-Level2"/>
              <w:spacing w:before="0"/>
              <w:jc w:val="left"/>
              <w:rPr>
                <w:rFonts w:ascii="Arial" w:hAnsi="Arial" w:cs="Arial"/>
              </w:rPr>
            </w:pPr>
            <w:r w:rsidRPr="00E36C50">
              <w:rPr>
                <w:rFonts w:ascii="Arial" w:hAnsi="Arial" w:cs="Arial"/>
              </w:rPr>
              <w:t xml:space="preserve">Training and </w:t>
            </w:r>
            <w:r w:rsidR="00DA1F5C">
              <w:rPr>
                <w:rFonts w:ascii="Arial" w:hAnsi="Arial" w:cs="Arial"/>
              </w:rPr>
              <w:t>a</w:t>
            </w:r>
            <w:r w:rsidRPr="00E36C50">
              <w:rPr>
                <w:rFonts w:ascii="Arial" w:hAnsi="Arial" w:cs="Arial"/>
              </w:rPr>
              <w:t xml:space="preserve">ssessment services provided to a </w:t>
            </w:r>
            <w:r w:rsidR="00DA1F5C">
              <w:rPr>
                <w:rFonts w:ascii="Arial" w:hAnsi="Arial" w:cs="Arial"/>
              </w:rPr>
              <w:t>p</w:t>
            </w:r>
            <w:r w:rsidRPr="00E36C50">
              <w:rPr>
                <w:rFonts w:ascii="Arial" w:hAnsi="Arial" w:cs="Arial"/>
              </w:rPr>
              <w:t xml:space="preserve">articipant where the </w:t>
            </w:r>
            <w:r w:rsidR="00DA1F5C">
              <w:rPr>
                <w:rFonts w:ascii="Arial" w:hAnsi="Arial" w:cs="Arial"/>
              </w:rPr>
              <w:t>p</w:t>
            </w:r>
            <w:r w:rsidRPr="00E36C50">
              <w:rPr>
                <w:rFonts w:ascii="Arial" w:hAnsi="Arial" w:cs="Arial"/>
              </w:rPr>
              <w:t>articipant’s training contract is in ‘</w:t>
            </w:r>
            <w:r w:rsidR="00DA1F5C">
              <w:rPr>
                <w:rFonts w:ascii="Arial" w:hAnsi="Arial" w:cs="Arial"/>
              </w:rPr>
              <w:t>s</w:t>
            </w:r>
            <w:r w:rsidRPr="00E36C50">
              <w:rPr>
                <w:rFonts w:ascii="Arial" w:hAnsi="Arial" w:cs="Arial"/>
              </w:rPr>
              <w:t>uspended’ status in DELTA.</w:t>
            </w:r>
          </w:p>
        </w:tc>
        <w:tc>
          <w:tcPr>
            <w:tcW w:w="1177" w:type="pct"/>
            <w:tcBorders>
              <w:top w:val="single" w:sz="8" w:space="0" w:color="auto"/>
              <w:left w:val="single" w:sz="8" w:space="0" w:color="auto"/>
              <w:bottom w:val="single" w:sz="8" w:space="0" w:color="auto"/>
              <w:right w:val="single" w:sz="8" w:space="0" w:color="auto"/>
            </w:tcBorders>
          </w:tcPr>
          <w:p w14:paraId="4CF6744E" w14:textId="2EBBBB88" w:rsidR="00C0522E" w:rsidRPr="00E36C50" w:rsidRDefault="00C0522E" w:rsidP="00E36C50">
            <w:pPr>
              <w:pStyle w:val="TOC6"/>
              <w:tabs>
                <w:tab w:val="left" w:pos="352"/>
              </w:tabs>
              <w:ind w:left="0"/>
              <w:rPr>
                <w:rFonts w:cs="Arial"/>
                <w:sz w:val="20"/>
                <w:szCs w:val="20"/>
              </w:rPr>
            </w:pPr>
            <w:r w:rsidRPr="00E36C50">
              <w:rPr>
                <w:rFonts w:cs="Arial"/>
                <w:sz w:val="20"/>
                <w:szCs w:val="20"/>
              </w:rPr>
              <w:t>No payment</w:t>
            </w:r>
            <w:r w:rsidR="0007299E">
              <w:rPr>
                <w:rFonts w:cs="Arial"/>
                <w:sz w:val="20"/>
                <w:szCs w:val="20"/>
              </w:rPr>
              <w:t>.</w:t>
            </w:r>
          </w:p>
        </w:tc>
        <w:tc>
          <w:tcPr>
            <w:tcW w:w="1122" w:type="pct"/>
            <w:tcBorders>
              <w:top w:val="single" w:sz="8" w:space="0" w:color="auto"/>
              <w:left w:val="single" w:sz="8" w:space="0" w:color="auto"/>
              <w:bottom w:val="single" w:sz="8" w:space="0" w:color="auto"/>
              <w:right w:val="single" w:sz="8" w:space="0" w:color="auto"/>
            </w:tcBorders>
          </w:tcPr>
          <w:p w14:paraId="25D8C016" w14:textId="77777777" w:rsidR="00C0522E" w:rsidRPr="00E36C50" w:rsidRDefault="00C0522E" w:rsidP="00E36C50">
            <w:pPr>
              <w:pStyle w:val="LetterSub-Paragraph2"/>
              <w:tabs>
                <w:tab w:val="left" w:pos="265"/>
              </w:tabs>
              <w:rPr>
                <w:rFonts w:ascii="Arial" w:hAnsi="Arial" w:cs="Arial"/>
                <w:sz w:val="20"/>
                <w:szCs w:val="20"/>
              </w:rPr>
            </w:pPr>
          </w:p>
        </w:tc>
      </w:tr>
    </w:tbl>
    <w:p w14:paraId="4DDC6313" w14:textId="77777777" w:rsidR="00C0522E" w:rsidRPr="00E36C50" w:rsidRDefault="00C0522E" w:rsidP="00E36C50">
      <w:pPr>
        <w:tabs>
          <w:tab w:val="left" w:pos="567"/>
          <w:tab w:val="left" w:pos="1134"/>
        </w:tabs>
        <w:ind w:left="567"/>
        <w:rPr>
          <w:rFonts w:cs="Arial"/>
          <w:b/>
        </w:rPr>
      </w:pPr>
    </w:p>
    <w:p w14:paraId="1AD1AAF1" w14:textId="63AC5AC6" w:rsidR="00C0522E" w:rsidRPr="00393E21" w:rsidRDefault="00393E21" w:rsidP="00393E21">
      <w:pPr>
        <w:pStyle w:val="Heading3"/>
        <w:rPr>
          <w:rFonts w:ascii="Arial" w:hAnsi="Arial" w:cs="Arial"/>
          <w:color w:val="auto"/>
        </w:rPr>
      </w:pPr>
      <w:r>
        <w:rPr>
          <w:rFonts w:ascii="Arial" w:hAnsi="Arial" w:cs="Arial"/>
          <w:color w:val="auto"/>
        </w:rPr>
        <w:t xml:space="preserve">2.4.8 </w:t>
      </w:r>
      <w:r w:rsidR="00C0522E" w:rsidRPr="00393E21">
        <w:rPr>
          <w:rFonts w:ascii="Arial" w:hAnsi="Arial" w:cs="Arial"/>
          <w:color w:val="auto"/>
        </w:rPr>
        <w:t xml:space="preserve">Final date of </w:t>
      </w:r>
      <w:r w:rsidR="00DA1F5C">
        <w:rPr>
          <w:rFonts w:ascii="Arial" w:hAnsi="Arial" w:cs="Arial"/>
          <w:color w:val="auto"/>
        </w:rPr>
        <w:t>e</w:t>
      </w:r>
      <w:r w:rsidR="00C0522E" w:rsidRPr="00393E21">
        <w:rPr>
          <w:rFonts w:ascii="Arial" w:hAnsi="Arial" w:cs="Arial"/>
          <w:color w:val="auto"/>
        </w:rPr>
        <w:t>nrolment</w:t>
      </w:r>
    </w:p>
    <w:p w14:paraId="7897AD9F" w14:textId="77777777" w:rsidR="00C0522E" w:rsidRPr="00E36C50" w:rsidRDefault="00C0522E" w:rsidP="00E36C50">
      <w:pPr>
        <w:tabs>
          <w:tab w:val="left" w:pos="567"/>
          <w:tab w:val="left" w:pos="1134"/>
        </w:tabs>
        <w:ind w:left="567"/>
        <w:rPr>
          <w:rFonts w:cs="Arial"/>
          <w:b/>
        </w:rPr>
      </w:pPr>
    </w:p>
    <w:p w14:paraId="6DECB74D" w14:textId="7A1BD5BA" w:rsidR="00C0522E" w:rsidRPr="00E36C50" w:rsidRDefault="00C0522E" w:rsidP="00393E21">
      <w:pPr>
        <w:tabs>
          <w:tab w:val="left" w:pos="567"/>
          <w:tab w:val="left" w:pos="1134"/>
        </w:tabs>
        <w:rPr>
          <w:rFonts w:cs="Arial"/>
        </w:rPr>
      </w:pPr>
      <w:r w:rsidRPr="00E36C50">
        <w:rPr>
          <w:rFonts w:cs="Arial"/>
        </w:rPr>
        <w:t xml:space="preserve">A PQS will not receive payment for </w:t>
      </w:r>
      <w:r w:rsidR="00DA1F5C">
        <w:rPr>
          <w:rFonts w:cs="Arial"/>
        </w:rPr>
        <w:t>t</w:t>
      </w:r>
      <w:r w:rsidRPr="00E36C50">
        <w:rPr>
          <w:rFonts w:cs="Arial"/>
        </w:rPr>
        <w:t xml:space="preserve">raining and </w:t>
      </w:r>
      <w:r w:rsidR="00DA1F5C">
        <w:rPr>
          <w:rFonts w:cs="Arial"/>
        </w:rPr>
        <w:t>a</w:t>
      </w:r>
      <w:r w:rsidRPr="00E36C50">
        <w:rPr>
          <w:rFonts w:cs="Arial"/>
        </w:rPr>
        <w:t xml:space="preserve">ssessment services provided to an </w:t>
      </w:r>
      <w:r w:rsidR="00DA1F5C">
        <w:rPr>
          <w:rFonts w:cs="Arial"/>
        </w:rPr>
        <w:t>a</w:t>
      </w:r>
      <w:r w:rsidRPr="00E36C50">
        <w:rPr>
          <w:rFonts w:cs="Arial"/>
        </w:rPr>
        <w:t xml:space="preserve">pprentice or </w:t>
      </w:r>
      <w:r w:rsidR="00DA1F5C">
        <w:rPr>
          <w:rFonts w:cs="Arial"/>
        </w:rPr>
        <w:t>t</w:t>
      </w:r>
      <w:r w:rsidRPr="00E36C50">
        <w:rPr>
          <w:rFonts w:cs="Arial"/>
        </w:rPr>
        <w:t xml:space="preserve">rainee with a Training Contract commencement date after the </w:t>
      </w:r>
      <w:r w:rsidR="00DA1F5C">
        <w:rPr>
          <w:rFonts w:cs="Arial"/>
        </w:rPr>
        <w:t>‘</w:t>
      </w:r>
      <w:r w:rsidR="00EE01BF">
        <w:rPr>
          <w:rFonts w:cs="Arial"/>
        </w:rPr>
        <w:t>f</w:t>
      </w:r>
      <w:r w:rsidRPr="00E36C50">
        <w:rPr>
          <w:rFonts w:cs="Arial"/>
        </w:rPr>
        <w:t xml:space="preserve">inal </w:t>
      </w:r>
      <w:r w:rsidR="00DA1F5C">
        <w:rPr>
          <w:rFonts w:cs="Arial"/>
        </w:rPr>
        <w:t>d</w:t>
      </w:r>
      <w:r w:rsidRPr="00E36C50">
        <w:rPr>
          <w:rFonts w:cs="Arial"/>
        </w:rPr>
        <w:t xml:space="preserve">ate of </w:t>
      </w:r>
      <w:r w:rsidR="00DA1F5C">
        <w:rPr>
          <w:rFonts w:cs="Arial"/>
        </w:rPr>
        <w:t>e</w:t>
      </w:r>
      <w:r w:rsidRPr="00E36C50">
        <w:rPr>
          <w:rFonts w:cs="Arial"/>
        </w:rPr>
        <w:t>nrolment</w:t>
      </w:r>
      <w:r w:rsidR="00DA1F5C">
        <w:rPr>
          <w:rFonts w:cs="Arial"/>
        </w:rPr>
        <w:t>’</w:t>
      </w:r>
      <w:r w:rsidRPr="00E36C50">
        <w:rPr>
          <w:rFonts w:cs="Arial"/>
        </w:rPr>
        <w:t xml:space="preserve"> for superseded or discontinued qualifications. </w:t>
      </w:r>
    </w:p>
    <w:p w14:paraId="2D40FFA2" w14:textId="77777777" w:rsidR="00C0522E" w:rsidRPr="00E36C50" w:rsidRDefault="00C0522E" w:rsidP="00393E21">
      <w:pPr>
        <w:tabs>
          <w:tab w:val="left" w:pos="567"/>
          <w:tab w:val="left" w:pos="1134"/>
        </w:tabs>
        <w:rPr>
          <w:rFonts w:cs="Arial"/>
        </w:rPr>
      </w:pPr>
    </w:p>
    <w:p w14:paraId="3BEF1A2B" w14:textId="04E95836" w:rsidR="00C0522E" w:rsidRPr="00E36C50" w:rsidRDefault="00C0522E" w:rsidP="00D72577">
      <w:pPr>
        <w:tabs>
          <w:tab w:val="left" w:pos="567"/>
          <w:tab w:val="left" w:pos="1134"/>
        </w:tabs>
        <w:rPr>
          <w:rFonts w:cs="Arial"/>
        </w:rPr>
      </w:pPr>
      <w:r w:rsidRPr="00E36C50">
        <w:rPr>
          <w:rFonts w:cs="Arial"/>
        </w:rPr>
        <w:t xml:space="preserve">The qualification’s </w:t>
      </w:r>
      <w:r w:rsidR="00DA1F5C">
        <w:rPr>
          <w:rFonts w:cs="Arial"/>
        </w:rPr>
        <w:t>‘f</w:t>
      </w:r>
      <w:r w:rsidRPr="00E36C50">
        <w:rPr>
          <w:rFonts w:cs="Arial"/>
        </w:rPr>
        <w:t xml:space="preserve">inal </w:t>
      </w:r>
      <w:r w:rsidR="00DA1F5C">
        <w:rPr>
          <w:rFonts w:cs="Arial"/>
        </w:rPr>
        <w:t>d</w:t>
      </w:r>
      <w:r w:rsidRPr="00E36C50">
        <w:rPr>
          <w:rFonts w:cs="Arial"/>
        </w:rPr>
        <w:t xml:space="preserve">ate of </w:t>
      </w:r>
      <w:r w:rsidR="00DA1F5C">
        <w:rPr>
          <w:rFonts w:cs="Arial"/>
        </w:rPr>
        <w:t>e</w:t>
      </w:r>
      <w:r w:rsidRPr="00E36C50">
        <w:rPr>
          <w:rFonts w:cs="Arial"/>
        </w:rPr>
        <w:t>nrolment</w:t>
      </w:r>
      <w:r w:rsidR="00DA1F5C">
        <w:rPr>
          <w:rFonts w:cs="Arial"/>
        </w:rPr>
        <w:t>’</w:t>
      </w:r>
      <w:r w:rsidRPr="00E36C50">
        <w:rPr>
          <w:rFonts w:cs="Arial"/>
        </w:rPr>
        <w:t xml:space="preserve"> will b</w:t>
      </w:r>
      <w:r w:rsidR="00D72577">
        <w:rPr>
          <w:rFonts w:cs="Arial"/>
        </w:rPr>
        <w:t>e published on</w:t>
      </w:r>
      <w:r w:rsidR="006F51E6">
        <w:rPr>
          <w:rFonts w:cs="Arial"/>
        </w:rPr>
        <w:t xml:space="preserve"> </w:t>
      </w:r>
      <w:r w:rsidR="00D72577">
        <w:rPr>
          <w:rFonts w:cs="Arial"/>
        </w:rPr>
        <w:t>QTIS.</w:t>
      </w:r>
    </w:p>
    <w:p w14:paraId="5ECBB85D" w14:textId="519D8A0F" w:rsidR="00C0522E" w:rsidRPr="00393E21" w:rsidRDefault="00393E21" w:rsidP="00393E21">
      <w:pPr>
        <w:pStyle w:val="Heading3"/>
        <w:rPr>
          <w:rFonts w:ascii="Arial" w:hAnsi="Arial" w:cs="Arial"/>
          <w:color w:val="auto"/>
        </w:rPr>
      </w:pPr>
      <w:r>
        <w:rPr>
          <w:rFonts w:ascii="Arial" w:hAnsi="Arial" w:cs="Arial"/>
          <w:color w:val="auto"/>
        </w:rPr>
        <w:t xml:space="preserve">2.4.9 </w:t>
      </w:r>
      <w:r w:rsidR="00C0522E" w:rsidRPr="00393E21">
        <w:rPr>
          <w:rFonts w:ascii="Arial" w:hAnsi="Arial" w:cs="Arial"/>
          <w:color w:val="auto"/>
        </w:rPr>
        <w:t>Pre-payments</w:t>
      </w:r>
    </w:p>
    <w:p w14:paraId="486CB255" w14:textId="77777777" w:rsidR="00C0522E" w:rsidRPr="00E36C50" w:rsidRDefault="00C0522E" w:rsidP="00E36C50">
      <w:pPr>
        <w:tabs>
          <w:tab w:val="left" w:pos="567"/>
          <w:tab w:val="left" w:pos="1134"/>
        </w:tabs>
        <w:ind w:left="567"/>
        <w:rPr>
          <w:rFonts w:cs="Arial"/>
          <w:b/>
        </w:rPr>
      </w:pPr>
    </w:p>
    <w:p w14:paraId="2C28D11E" w14:textId="534CC61A" w:rsidR="00C0522E" w:rsidRPr="00393E21" w:rsidRDefault="00C0522E" w:rsidP="00393E21">
      <w:pPr>
        <w:tabs>
          <w:tab w:val="left" w:pos="567"/>
          <w:tab w:val="left" w:pos="1134"/>
        </w:tabs>
        <w:rPr>
          <w:rFonts w:cs="Arial"/>
        </w:rPr>
      </w:pPr>
      <w:r w:rsidRPr="00E36C50">
        <w:rPr>
          <w:rFonts w:cs="Arial"/>
        </w:rPr>
        <w:t xml:space="preserve">A PQS will not be provided with a pre-payment for the delivery of User Choice </w:t>
      </w:r>
      <w:r w:rsidR="00DA1F5C">
        <w:rPr>
          <w:rFonts w:cs="Arial"/>
        </w:rPr>
        <w:t>t</w:t>
      </w:r>
      <w:r w:rsidRPr="00E36C50">
        <w:rPr>
          <w:rFonts w:cs="Arial"/>
        </w:rPr>
        <w:t xml:space="preserve">raining and </w:t>
      </w:r>
      <w:r w:rsidR="00DA1F5C">
        <w:rPr>
          <w:rFonts w:cs="Arial"/>
        </w:rPr>
        <w:t>a</w:t>
      </w:r>
      <w:r w:rsidRPr="00E36C50">
        <w:rPr>
          <w:rFonts w:cs="Arial"/>
        </w:rPr>
        <w:t>ssessment services.</w:t>
      </w:r>
    </w:p>
    <w:p w14:paraId="34EB40F1" w14:textId="4F1AABB1" w:rsidR="00C0522E" w:rsidRPr="00393E21" w:rsidRDefault="00393E21" w:rsidP="00393E21">
      <w:pPr>
        <w:pStyle w:val="Heading2"/>
        <w:rPr>
          <w:i w:val="0"/>
        </w:rPr>
      </w:pPr>
      <w:r>
        <w:rPr>
          <w:i w:val="0"/>
        </w:rPr>
        <w:t xml:space="preserve">2.5 </w:t>
      </w:r>
      <w:r w:rsidR="00C0522E" w:rsidRPr="00393E21">
        <w:rPr>
          <w:i w:val="0"/>
        </w:rPr>
        <w:t>Variations</w:t>
      </w:r>
    </w:p>
    <w:p w14:paraId="40273D9C" w14:textId="77777777" w:rsidR="00C0522E" w:rsidRPr="00E36C50" w:rsidRDefault="00C0522E" w:rsidP="00E36C50">
      <w:pPr>
        <w:tabs>
          <w:tab w:val="left" w:pos="567"/>
        </w:tabs>
        <w:rPr>
          <w:rFonts w:cs="Arial"/>
          <w:b/>
          <w:i/>
        </w:rPr>
      </w:pPr>
    </w:p>
    <w:p w14:paraId="3C735E44" w14:textId="1C70B7F3" w:rsidR="00C0522E" w:rsidRPr="00EA52E5" w:rsidRDefault="00C0522E" w:rsidP="00E36C50">
      <w:pPr>
        <w:tabs>
          <w:tab w:val="left" w:pos="567"/>
        </w:tabs>
        <w:rPr>
          <w:rFonts w:cs="Arial"/>
          <w:i/>
        </w:rPr>
      </w:pPr>
      <w:r w:rsidRPr="00E36C50">
        <w:rPr>
          <w:rFonts w:cs="Arial"/>
        </w:rPr>
        <w:t xml:space="preserve">The </w:t>
      </w:r>
      <w:r w:rsidRPr="00EA52E5">
        <w:rPr>
          <w:rFonts w:cs="Arial"/>
          <w:i/>
        </w:rPr>
        <w:t>VET Pre-qualified Supplier Agreement</w:t>
      </w:r>
      <w:r w:rsidRPr="00E36C50">
        <w:rPr>
          <w:rFonts w:cs="Arial"/>
        </w:rPr>
        <w:t xml:space="preserve"> may not be varied except by agreement in writing signed by the </w:t>
      </w:r>
      <w:r w:rsidR="00727C16">
        <w:rPr>
          <w:rFonts w:cs="Arial"/>
        </w:rPr>
        <w:t>PQS</w:t>
      </w:r>
      <w:r w:rsidRPr="00E36C50">
        <w:rPr>
          <w:rFonts w:cs="Arial"/>
        </w:rPr>
        <w:t xml:space="preserve"> and the </w:t>
      </w:r>
      <w:r w:rsidR="00DA1F5C">
        <w:rPr>
          <w:rFonts w:cs="Arial"/>
        </w:rPr>
        <w:t>d</w:t>
      </w:r>
      <w:r w:rsidRPr="00E36C50">
        <w:rPr>
          <w:rFonts w:cs="Arial"/>
        </w:rPr>
        <w:t>epartment.</w:t>
      </w:r>
    </w:p>
    <w:p w14:paraId="30F43351" w14:textId="77777777" w:rsidR="00C0522E" w:rsidRPr="00E36C50" w:rsidRDefault="00C0522E" w:rsidP="00E36C50">
      <w:pPr>
        <w:tabs>
          <w:tab w:val="left" w:pos="567"/>
        </w:tabs>
        <w:rPr>
          <w:rFonts w:cs="Arial"/>
        </w:rPr>
      </w:pPr>
    </w:p>
    <w:p w14:paraId="23617163" w14:textId="5E59A536" w:rsidR="00C0522E" w:rsidRPr="00E36C50" w:rsidRDefault="00C0522E" w:rsidP="00E36C50">
      <w:pPr>
        <w:tabs>
          <w:tab w:val="left" w:pos="567"/>
        </w:tabs>
        <w:rPr>
          <w:rFonts w:cs="Arial"/>
        </w:rPr>
      </w:pPr>
      <w:r w:rsidRPr="00E36C50">
        <w:rPr>
          <w:rFonts w:cs="Arial"/>
        </w:rPr>
        <w:t xml:space="preserve">All </w:t>
      </w:r>
      <w:r w:rsidR="00DA1F5C">
        <w:rPr>
          <w:rFonts w:cs="Arial"/>
        </w:rPr>
        <w:t>v</w:t>
      </w:r>
      <w:r w:rsidRPr="00E36C50">
        <w:rPr>
          <w:rFonts w:cs="Arial"/>
        </w:rPr>
        <w:t xml:space="preserve">ariations to applications must be applied for online through the Variations Online (VOL) function that is part of the </w:t>
      </w:r>
      <w:r w:rsidR="00DA1F5C">
        <w:rPr>
          <w:rFonts w:cs="Arial"/>
        </w:rPr>
        <w:t>d</w:t>
      </w:r>
      <w:r w:rsidRPr="00E36C50">
        <w:rPr>
          <w:rFonts w:cs="Arial"/>
        </w:rPr>
        <w:t>epartment’s Purchasing Online (POL) syste</w:t>
      </w:r>
      <w:r w:rsidR="001533E0">
        <w:rPr>
          <w:rFonts w:cs="Arial"/>
        </w:rPr>
        <w:t>m. Pre-qualified s</w:t>
      </w:r>
      <w:r w:rsidRPr="00E36C50">
        <w:rPr>
          <w:rFonts w:cs="Arial"/>
        </w:rPr>
        <w:t xml:space="preserve">uppliers can access POL at </w:t>
      </w:r>
      <w:hyperlink r:id="rId14" w:history="1">
        <w:r w:rsidR="00727C16" w:rsidRPr="00C21CB2">
          <w:rPr>
            <w:rStyle w:val="Hyperlink"/>
            <w:rFonts w:cs="Arial"/>
          </w:rPr>
          <w:t>www.training.qld.gov.au/providers/pqs/become/pol</w:t>
        </w:r>
      </w:hyperlink>
      <w:r w:rsidR="00727C16">
        <w:rPr>
          <w:rFonts w:cs="Arial"/>
        </w:rPr>
        <w:t>.</w:t>
      </w:r>
    </w:p>
    <w:p w14:paraId="6C4796F6" w14:textId="77777777" w:rsidR="00C0522E" w:rsidRPr="00E36C50" w:rsidRDefault="00C0522E" w:rsidP="00E36C50">
      <w:pPr>
        <w:tabs>
          <w:tab w:val="left" w:pos="567"/>
        </w:tabs>
        <w:rPr>
          <w:rFonts w:cs="Arial"/>
        </w:rPr>
      </w:pPr>
    </w:p>
    <w:p w14:paraId="11775DD2" w14:textId="41AC5B55" w:rsidR="00C0522E" w:rsidRPr="00E36C50" w:rsidRDefault="00C0522E" w:rsidP="00E36C50">
      <w:pPr>
        <w:tabs>
          <w:tab w:val="left" w:pos="567"/>
        </w:tabs>
        <w:rPr>
          <w:rFonts w:cs="Arial"/>
        </w:rPr>
      </w:pPr>
      <w:r w:rsidRPr="00E36C50">
        <w:rPr>
          <w:rFonts w:cs="Arial"/>
        </w:rPr>
        <w:t>Variations can include but are not limited to adding and removing qualifications</w:t>
      </w:r>
      <w:r w:rsidR="00727C16">
        <w:rPr>
          <w:rFonts w:cs="Arial"/>
        </w:rPr>
        <w:t>,</w:t>
      </w:r>
      <w:r w:rsidRPr="00E36C50">
        <w:rPr>
          <w:rFonts w:cs="Arial"/>
        </w:rPr>
        <w:t xml:space="preserve"> and publishing and un-publishing qualifications on QTIS. It is the PQS</w:t>
      </w:r>
      <w:r w:rsidR="00727C16">
        <w:rPr>
          <w:rFonts w:cs="Arial"/>
        </w:rPr>
        <w:t>’</w:t>
      </w:r>
      <w:r w:rsidRPr="00E36C50">
        <w:rPr>
          <w:rFonts w:cs="Arial"/>
        </w:rPr>
        <w:t xml:space="preserve"> responsibility to ensure that their </w:t>
      </w:r>
      <w:r w:rsidR="00DA1F5C">
        <w:rPr>
          <w:rFonts w:cs="Arial"/>
        </w:rPr>
        <w:t>d</w:t>
      </w:r>
      <w:r w:rsidRPr="00E36C50">
        <w:rPr>
          <w:rFonts w:cs="Arial"/>
        </w:rPr>
        <w:t xml:space="preserve">elivery </w:t>
      </w:r>
      <w:r w:rsidR="00DA1F5C">
        <w:rPr>
          <w:rFonts w:cs="Arial"/>
        </w:rPr>
        <w:t>s</w:t>
      </w:r>
      <w:r w:rsidRPr="00E36C50">
        <w:rPr>
          <w:rFonts w:cs="Arial"/>
        </w:rPr>
        <w:t>chedule is up</w:t>
      </w:r>
      <w:r w:rsidR="00727C16">
        <w:rPr>
          <w:rFonts w:cs="Arial"/>
        </w:rPr>
        <w:t>-</w:t>
      </w:r>
      <w:r w:rsidRPr="00E36C50">
        <w:rPr>
          <w:rFonts w:cs="Arial"/>
        </w:rPr>
        <w:t>to</w:t>
      </w:r>
      <w:r w:rsidR="00727C16">
        <w:rPr>
          <w:rFonts w:cs="Arial"/>
        </w:rPr>
        <w:t>-</w:t>
      </w:r>
      <w:r w:rsidRPr="00E36C50">
        <w:rPr>
          <w:rFonts w:cs="Arial"/>
        </w:rPr>
        <w:t>date and that information published on QTIS is correct and up</w:t>
      </w:r>
      <w:r w:rsidR="00727C16">
        <w:rPr>
          <w:rFonts w:cs="Arial"/>
        </w:rPr>
        <w:t>-</w:t>
      </w:r>
      <w:r w:rsidRPr="00E36C50">
        <w:rPr>
          <w:rFonts w:cs="Arial"/>
        </w:rPr>
        <w:t>to</w:t>
      </w:r>
      <w:r w:rsidR="00727C16">
        <w:rPr>
          <w:rFonts w:cs="Arial"/>
        </w:rPr>
        <w:t>-</w:t>
      </w:r>
      <w:r w:rsidRPr="00E36C50">
        <w:rPr>
          <w:rFonts w:cs="Arial"/>
        </w:rPr>
        <w:t>date.</w:t>
      </w:r>
    </w:p>
    <w:p w14:paraId="2B56FDE8" w14:textId="77777777" w:rsidR="00C0522E" w:rsidRPr="00E36C50" w:rsidRDefault="00C0522E" w:rsidP="00E36C50">
      <w:pPr>
        <w:tabs>
          <w:tab w:val="left" w:pos="567"/>
        </w:tabs>
        <w:rPr>
          <w:rFonts w:cs="Arial"/>
        </w:rPr>
      </w:pPr>
    </w:p>
    <w:p w14:paraId="43578519" w14:textId="533E0998" w:rsidR="00C0522E" w:rsidRPr="00E36C50" w:rsidRDefault="00727C16" w:rsidP="00E36C50">
      <w:pPr>
        <w:tabs>
          <w:tab w:val="left" w:pos="567"/>
        </w:tabs>
        <w:rPr>
          <w:rFonts w:cs="Arial"/>
        </w:rPr>
      </w:pPr>
      <w:r>
        <w:rPr>
          <w:rFonts w:cs="Arial"/>
        </w:rPr>
        <w:t xml:space="preserve">Registered training organisations </w:t>
      </w:r>
      <w:r w:rsidR="001533E0">
        <w:rPr>
          <w:rFonts w:cs="Arial"/>
        </w:rPr>
        <w:t>may be required to supply i</w:t>
      </w:r>
      <w:r w:rsidR="00C0522E" w:rsidRPr="00E36C50">
        <w:rPr>
          <w:rFonts w:cs="Arial"/>
        </w:rPr>
        <w:t xml:space="preserve">ndustry and/or employer support letters to support some variation requests. Please refer to the Industry Support Guidelines for User Choice </w:t>
      </w:r>
      <w:r w:rsidR="00BF6C15">
        <w:rPr>
          <w:rFonts w:cs="Arial"/>
        </w:rPr>
        <w:t>2016</w:t>
      </w:r>
      <w:r>
        <w:rPr>
          <w:rFonts w:cs="Arial"/>
        </w:rPr>
        <w:t>–</w:t>
      </w:r>
      <w:r w:rsidR="007E6497" w:rsidRPr="00E36C50">
        <w:rPr>
          <w:rFonts w:cs="Arial"/>
        </w:rPr>
        <w:t>1</w:t>
      </w:r>
      <w:r w:rsidR="007E6497">
        <w:rPr>
          <w:rFonts w:cs="Arial"/>
        </w:rPr>
        <w:t>7</w:t>
      </w:r>
      <w:r w:rsidR="007E6497" w:rsidRPr="00E36C50">
        <w:rPr>
          <w:rFonts w:cs="Arial"/>
        </w:rPr>
        <w:t xml:space="preserve"> </w:t>
      </w:r>
      <w:r w:rsidR="00C0522E" w:rsidRPr="00E36C50">
        <w:rPr>
          <w:rFonts w:cs="Arial"/>
        </w:rPr>
        <w:t>Variation Requests document</w:t>
      </w:r>
      <w:r w:rsidR="00DA1F5C">
        <w:rPr>
          <w:rFonts w:cs="Arial"/>
        </w:rPr>
        <w:t>,</w:t>
      </w:r>
      <w:r w:rsidR="004664CD">
        <w:rPr>
          <w:rFonts w:cs="Arial"/>
        </w:rPr>
        <w:t xml:space="preserve"> </w:t>
      </w:r>
      <w:r>
        <w:rPr>
          <w:rFonts w:cs="Arial"/>
        </w:rPr>
        <w:t xml:space="preserve">published </w:t>
      </w:r>
      <w:r w:rsidR="004664CD">
        <w:rPr>
          <w:rFonts w:cs="Arial"/>
        </w:rPr>
        <w:t xml:space="preserve">on the department’s website at </w:t>
      </w:r>
      <w:hyperlink r:id="rId15" w:history="1">
        <w:r>
          <w:rPr>
            <w:rStyle w:val="Hyperlink"/>
          </w:rPr>
          <w:t>www.training.qld.gov.au/providers/funded/userchoice/become</w:t>
        </w:r>
      </w:hyperlink>
      <w:r>
        <w:t>.</w:t>
      </w:r>
    </w:p>
    <w:p w14:paraId="0F99E56E" w14:textId="77777777" w:rsidR="00C0522E" w:rsidRPr="00E36C50" w:rsidRDefault="00C0522E" w:rsidP="00E36C50">
      <w:pPr>
        <w:tabs>
          <w:tab w:val="left" w:pos="567"/>
        </w:tabs>
        <w:rPr>
          <w:rFonts w:cs="Arial"/>
        </w:rPr>
      </w:pPr>
    </w:p>
    <w:p w14:paraId="1490408D" w14:textId="6716DCA9" w:rsidR="00DA1F5C" w:rsidRPr="00E36C50" w:rsidRDefault="00C0522E" w:rsidP="00E36C50">
      <w:pPr>
        <w:tabs>
          <w:tab w:val="left" w:pos="567"/>
        </w:tabs>
        <w:rPr>
          <w:rFonts w:cs="Arial"/>
        </w:rPr>
      </w:pPr>
      <w:r w:rsidRPr="00E36C50">
        <w:rPr>
          <w:rFonts w:cs="Arial"/>
        </w:rPr>
        <w:lastRenderedPageBreak/>
        <w:t xml:space="preserve">The </w:t>
      </w:r>
      <w:r w:rsidR="00DA1F5C">
        <w:rPr>
          <w:rFonts w:cs="Arial"/>
        </w:rPr>
        <w:t>d</w:t>
      </w:r>
      <w:r w:rsidRPr="00E36C50">
        <w:rPr>
          <w:rFonts w:cs="Arial"/>
        </w:rPr>
        <w:t xml:space="preserve">epartment does not automatically update a PQS’ </w:t>
      </w:r>
      <w:r w:rsidR="00DA1F5C">
        <w:rPr>
          <w:rFonts w:cs="Arial"/>
        </w:rPr>
        <w:t>s</w:t>
      </w:r>
      <w:r w:rsidRPr="00E36C50">
        <w:rPr>
          <w:rFonts w:cs="Arial"/>
        </w:rPr>
        <w:t>chedule when a qualification is superseded or the PQS is no longer registered for a qualification.</w:t>
      </w:r>
    </w:p>
    <w:p w14:paraId="644E2C28" w14:textId="77777777" w:rsidR="001533E0" w:rsidRDefault="001533E0" w:rsidP="00E36C50">
      <w:pPr>
        <w:tabs>
          <w:tab w:val="left" w:pos="567"/>
        </w:tabs>
        <w:rPr>
          <w:rFonts w:cs="Arial"/>
        </w:rPr>
      </w:pPr>
    </w:p>
    <w:p w14:paraId="7A90610A" w14:textId="731C20F3" w:rsidR="00C0522E" w:rsidRPr="00E36C50" w:rsidRDefault="00C0522E" w:rsidP="00E36C50">
      <w:pPr>
        <w:tabs>
          <w:tab w:val="left" w:pos="567"/>
        </w:tabs>
        <w:rPr>
          <w:rFonts w:cs="Arial"/>
        </w:rPr>
      </w:pPr>
      <w:r w:rsidRPr="00E36C50">
        <w:rPr>
          <w:rFonts w:cs="Arial"/>
        </w:rPr>
        <w:t xml:space="preserve">A PQS can only commence training in a new qualification as at the date approved by the </w:t>
      </w:r>
      <w:r w:rsidR="00DA1F5C">
        <w:rPr>
          <w:rFonts w:cs="Arial"/>
        </w:rPr>
        <w:t>d</w:t>
      </w:r>
      <w:r w:rsidRPr="00E36C50">
        <w:rPr>
          <w:rFonts w:cs="Arial"/>
        </w:rPr>
        <w:t>epartment.  Variations w</w:t>
      </w:r>
      <w:r w:rsidR="00393E21">
        <w:rPr>
          <w:rFonts w:cs="Arial"/>
        </w:rPr>
        <w:t>ill not be backdated.</w:t>
      </w:r>
    </w:p>
    <w:p w14:paraId="0FE7C23C" w14:textId="1928F727" w:rsidR="00C0522E" w:rsidRPr="00393E21" w:rsidRDefault="00C0522E" w:rsidP="00393E21">
      <w:pPr>
        <w:pStyle w:val="Heading2"/>
        <w:rPr>
          <w:i w:val="0"/>
        </w:rPr>
      </w:pPr>
      <w:r w:rsidRPr="00393E21">
        <w:rPr>
          <w:i w:val="0"/>
        </w:rPr>
        <w:t>2.6</w:t>
      </w:r>
      <w:r w:rsidR="00393E21">
        <w:rPr>
          <w:i w:val="0"/>
        </w:rPr>
        <w:t xml:space="preserve"> </w:t>
      </w:r>
      <w:r w:rsidRPr="00393E21">
        <w:rPr>
          <w:i w:val="0"/>
        </w:rPr>
        <w:t xml:space="preserve">Fees and </w:t>
      </w:r>
      <w:r w:rsidR="00DA1F5C">
        <w:rPr>
          <w:i w:val="0"/>
        </w:rPr>
        <w:t>c</w:t>
      </w:r>
      <w:r w:rsidRPr="00393E21">
        <w:rPr>
          <w:i w:val="0"/>
        </w:rPr>
        <w:t>harges</w:t>
      </w:r>
    </w:p>
    <w:p w14:paraId="49133D1B" w14:textId="77777777" w:rsidR="00C0522E" w:rsidRPr="00E36C50" w:rsidRDefault="00C0522E" w:rsidP="00E36C50">
      <w:pPr>
        <w:tabs>
          <w:tab w:val="left" w:pos="567"/>
        </w:tabs>
        <w:rPr>
          <w:rFonts w:cs="Arial"/>
          <w:b/>
          <w:i/>
        </w:rPr>
      </w:pPr>
    </w:p>
    <w:p w14:paraId="0984A6D1" w14:textId="799BBE86" w:rsidR="00C0522E" w:rsidRPr="00D72577" w:rsidRDefault="00C0522E" w:rsidP="00D72577">
      <w:pPr>
        <w:pStyle w:val="AppendixItem"/>
        <w:numPr>
          <w:ilvl w:val="0"/>
          <w:numId w:val="0"/>
        </w:numPr>
        <w:spacing w:before="0" w:after="0"/>
        <w:ind w:left="540" w:hanging="540"/>
        <w:outlineLvl w:val="2"/>
      </w:pPr>
      <w:r w:rsidRPr="00393E21">
        <w:t>2.6.1</w:t>
      </w:r>
      <w:r w:rsidR="00393E21">
        <w:t xml:space="preserve"> </w:t>
      </w:r>
      <w:r w:rsidRPr="00393E21">
        <w:t xml:space="preserve">Student </w:t>
      </w:r>
      <w:r w:rsidR="00DA1F5C">
        <w:t>c</w:t>
      </w:r>
      <w:r w:rsidRPr="00393E21">
        <w:t xml:space="preserve">ontribution </w:t>
      </w:r>
      <w:r w:rsidR="00DA1F5C">
        <w:t>f</w:t>
      </w:r>
      <w:r w:rsidRPr="00393E21">
        <w:t>ees</w:t>
      </w:r>
    </w:p>
    <w:p w14:paraId="4100543A" w14:textId="18209D32" w:rsidR="00C0522E" w:rsidRPr="00E36C50" w:rsidRDefault="00C0522E" w:rsidP="00393E21">
      <w:pPr>
        <w:pStyle w:val="AppendixNumberedText1"/>
        <w:numPr>
          <w:ilvl w:val="0"/>
          <w:numId w:val="27"/>
        </w:numPr>
        <w:tabs>
          <w:tab w:val="clear" w:pos="360"/>
        </w:tabs>
        <w:spacing w:after="120"/>
        <w:ind w:left="567" w:hanging="567"/>
        <w:jc w:val="left"/>
      </w:pPr>
      <w:r w:rsidRPr="00E36C50">
        <w:t xml:space="preserve">Student </w:t>
      </w:r>
      <w:r w:rsidR="00DA1F5C">
        <w:t>c</w:t>
      </w:r>
      <w:r w:rsidRPr="00E36C50">
        <w:t xml:space="preserve">ontribution </w:t>
      </w:r>
      <w:r w:rsidR="00DA1F5C">
        <w:t>f</w:t>
      </w:r>
      <w:r w:rsidRPr="00E36C50">
        <w:t>ees are the non-government contribution to the cost of training and assessment services provided by the PQS (fee is paid to the PQS).</w:t>
      </w:r>
    </w:p>
    <w:p w14:paraId="44AC1DA9" w14:textId="1B030335" w:rsidR="00C0522E" w:rsidRPr="00E36C50" w:rsidRDefault="00C0522E" w:rsidP="00393E21">
      <w:pPr>
        <w:pStyle w:val="AppendixNumberedText1"/>
        <w:numPr>
          <w:ilvl w:val="0"/>
          <w:numId w:val="27"/>
        </w:numPr>
        <w:tabs>
          <w:tab w:val="clear" w:pos="360"/>
        </w:tabs>
        <w:spacing w:after="120"/>
        <w:ind w:left="567" w:hanging="567"/>
        <w:jc w:val="left"/>
      </w:pPr>
      <w:r w:rsidRPr="00E36C50">
        <w:t xml:space="preserve">The PQS must detail its fees and charges policy, including full costs method of collection, refunds, and exemptions prior to enrolment and provide access to this written policy to </w:t>
      </w:r>
      <w:r w:rsidR="00DA1F5C">
        <w:t>a</w:t>
      </w:r>
      <w:r w:rsidRPr="00E36C50">
        <w:t xml:space="preserve">pprentices and </w:t>
      </w:r>
      <w:r w:rsidR="00DA1F5C">
        <w:t>t</w:t>
      </w:r>
      <w:r w:rsidRPr="00E36C50">
        <w:t xml:space="preserve">rainees. </w:t>
      </w:r>
    </w:p>
    <w:p w14:paraId="19FABCD4" w14:textId="66A43154" w:rsidR="00C0522E" w:rsidRPr="00E36C50" w:rsidRDefault="00C0522E" w:rsidP="00393E21">
      <w:pPr>
        <w:pStyle w:val="AppendixNumberedText1"/>
        <w:numPr>
          <w:ilvl w:val="0"/>
          <w:numId w:val="27"/>
        </w:numPr>
        <w:tabs>
          <w:tab w:val="clear" w:pos="360"/>
        </w:tabs>
        <w:spacing w:after="120"/>
        <w:ind w:left="567" w:hanging="567"/>
        <w:jc w:val="left"/>
      </w:pPr>
      <w:r w:rsidRPr="00E36C50">
        <w:t xml:space="preserve">The PQS must retain evidence of fees collected as well as evidence of </w:t>
      </w:r>
      <w:r w:rsidR="00DA1F5C">
        <w:t>p</w:t>
      </w:r>
      <w:r w:rsidRPr="00E36C50">
        <w:t xml:space="preserve">articipants whose circumstances have been deemed as totally or partially exempt from </w:t>
      </w:r>
      <w:r w:rsidR="00DA1F5C">
        <w:t>s</w:t>
      </w:r>
      <w:r w:rsidRPr="00E36C50">
        <w:t xml:space="preserve">tudent </w:t>
      </w:r>
      <w:r w:rsidR="00DA1F5C">
        <w:t>c</w:t>
      </w:r>
      <w:r w:rsidRPr="00E36C50">
        <w:t xml:space="preserve">ontribution </w:t>
      </w:r>
      <w:r w:rsidR="00DA1F5C">
        <w:t>f</w:t>
      </w:r>
      <w:r w:rsidRPr="00E36C50">
        <w:t>ees.</w:t>
      </w:r>
    </w:p>
    <w:p w14:paraId="432AE217" w14:textId="6157BAE0" w:rsidR="00C0522E" w:rsidRPr="00E36C50" w:rsidRDefault="00C0522E" w:rsidP="00393E21">
      <w:pPr>
        <w:pStyle w:val="AppendixNumberedText1"/>
        <w:numPr>
          <w:ilvl w:val="0"/>
          <w:numId w:val="27"/>
        </w:numPr>
        <w:tabs>
          <w:tab w:val="clear" w:pos="360"/>
        </w:tabs>
        <w:spacing w:after="120"/>
        <w:ind w:left="567" w:hanging="567"/>
        <w:jc w:val="left"/>
      </w:pPr>
      <w:r w:rsidRPr="00E36C50">
        <w:t xml:space="preserve">Student </w:t>
      </w:r>
      <w:r w:rsidR="00DA1F5C">
        <w:t>c</w:t>
      </w:r>
      <w:r w:rsidRPr="00E36C50">
        <w:t xml:space="preserve">ontribution </w:t>
      </w:r>
      <w:r w:rsidR="00DA1F5C">
        <w:t>f</w:t>
      </w:r>
      <w:r w:rsidRPr="00E36C50">
        <w:t xml:space="preserve">ees under the User Choice program in </w:t>
      </w:r>
      <w:r w:rsidR="007E6497" w:rsidRPr="00E36C50">
        <w:t>201</w:t>
      </w:r>
      <w:r w:rsidR="007E6497">
        <w:t>6</w:t>
      </w:r>
      <w:r w:rsidR="007E6497" w:rsidRPr="00E36C50">
        <w:t xml:space="preserve"> </w:t>
      </w:r>
      <w:r w:rsidRPr="00E36C50">
        <w:t xml:space="preserve">are set at </w:t>
      </w:r>
      <w:r w:rsidRPr="00E36C50">
        <w:rPr>
          <w:rStyle w:val="Bold"/>
          <w:rFonts w:cs="Arial"/>
        </w:rPr>
        <w:t xml:space="preserve">$1.60 </w:t>
      </w:r>
      <w:r w:rsidRPr="00E36C50">
        <w:t xml:space="preserve">per nominal hour for each </w:t>
      </w:r>
      <w:r w:rsidR="00DA1F5C">
        <w:t>u</w:t>
      </w:r>
      <w:r w:rsidRPr="00E36C50">
        <w:t xml:space="preserve">nit of </w:t>
      </w:r>
      <w:r w:rsidR="00DA1F5C">
        <w:t>c</w:t>
      </w:r>
      <w:r w:rsidRPr="00E36C50">
        <w:t>ompetency/</w:t>
      </w:r>
      <w:r w:rsidR="00DA1F5C">
        <w:t>m</w:t>
      </w:r>
      <w:r w:rsidRPr="00E36C50">
        <w:t xml:space="preserve">odule to be calculated at the commencement of the </w:t>
      </w:r>
      <w:r w:rsidR="00DA1F5C">
        <w:t>u</w:t>
      </w:r>
      <w:r w:rsidRPr="00E36C50">
        <w:t xml:space="preserve">nit of </w:t>
      </w:r>
      <w:r w:rsidR="00DA1F5C">
        <w:t>c</w:t>
      </w:r>
      <w:r w:rsidRPr="00E36C50">
        <w:t>ompetency/</w:t>
      </w:r>
      <w:r w:rsidR="00DA1F5C">
        <w:t>m</w:t>
      </w:r>
      <w:r w:rsidRPr="00E36C50">
        <w:t xml:space="preserve">odule. </w:t>
      </w:r>
      <w:bookmarkStart w:id="5" w:name="OLE_LINK3"/>
      <w:bookmarkStart w:id="6" w:name="OLE_LINK4"/>
      <w:r w:rsidRPr="00E36C50">
        <w:t xml:space="preserve">Student </w:t>
      </w:r>
      <w:r w:rsidR="00DA1F5C">
        <w:t>c</w:t>
      </w:r>
      <w:r w:rsidRPr="00E36C50">
        <w:t xml:space="preserve">ontribution </w:t>
      </w:r>
      <w:r w:rsidR="00DA1F5C">
        <w:t>f</w:t>
      </w:r>
      <w:r w:rsidRPr="00E36C50">
        <w:t xml:space="preserve">ees </w:t>
      </w:r>
      <w:bookmarkEnd w:id="5"/>
      <w:bookmarkEnd w:id="6"/>
      <w:r w:rsidRPr="00E36C50">
        <w:t xml:space="preserve">may be adjusted annually and all PQS will be informed by the </w:t>
      </w:r>
      <w:r w:rsidR="00DA1F5C">
        <w:t>d</w:t>
      </w:r>
      <w:r w:rsidRPr="00E36C50">
        <w:t xml:space="preserve">epartment of any changes to the </w:t>
      </w:r>
      <w:r w:rsidR="00DA1F5C">
        <w:t>s</w:t>
      </w:r>
      <w:r w:rsidRPr="00E36C50">
        <w:t xml:space="preserve">tudent </w:t>
      </w:r>
      <w:r w:rsidR="00DA1F5C">
        <w:t>c</w:t>
      </w:r>
      <w:r w:rsidRPr="00E36C50">
        <w:t xml:space="preserve">ontribution </w:t>
      </w:r>
      <w:r w:rsidR="00DA1F5C">
        <w:t>f</w:t>
      </w:r>
      <w:r w:rsidRPr="00E36C50">
        <w:t>ees.</w:t>
      </w:r>
    </w:p>
    <w:p w14:paraId="5F30545C" w14:textId="6A07C26F" w:rsidR="00C0522E" w:rsidRPr="00E36C50" w:rsidRDefault="00C0522E" w:rsidP="00393E21">
      <w:pPr>
        <w:pStyle w:val="AppendixNumberedText1"/>
        <w:numPr>
          <w:ilvl w:val="0"/>
          <w:numId w:val="27"/>
        </w:numPr>
        <w:tabs>
          <w:tab w:val="clear" w:pos="360"/>
        </w:tabs>
        <w:spacing w:after="120"/>
        <w:ind w:left="567" w:hanging="567"/>
        <w:jc w:val="left"/>
      </w:pPr>
      <w:r w:rsidRPr="00E36C50">
        <w:t xml:space="preserve">The PQS must not charge more than the </w:t>
      </w:r>
      <w:r w:rsidR="00DA1F5C">
        <w:t>s</w:t>
      </w:r>
      <w:r w:rsidRPr="00E36C50">
        <w:t xml:space="preserve">tudent </w:t>
      </w:r>
      <w:r w:rsidR="00DA1F5C">
        <w:t>c</w:t>
      </w:r>
      <w:r w:rsidRPr="00E36C50">
        <w:t xml:space="preserve">ontribution </w:t>
      </w:r>
      <w:r w:rsidR="00DA1F5C">
        <w:t>f</w:t>
      </w:r>
      <w:r w:rsidRPr="00E36C50">
        <w:t xml:space="preserve">ee amounts contained in this </w:t>
      </w:r>
      <w:r w:rsidR="00DA1F5C">
        <w:t>p</w:t>
      </w:r>
      <w:r w:rsidRPr="00E36C50">
        <w:t>olicy</w:t>
      </w:r>
      <w:r w:rsidR="00DA1F5C">
        <w:t>,</w:t>
      </w:r>
      <w:r w:rsidRPr="00E36C50">
        <w:t xml:space="preserve"> except as required periodically by the </w:t>
      </w:r>
      <w:r w:rsidR="00DA1F5C">
        <w:t>d</w:t>
      </w:r>
      <w:r w:rsidRPr="00E36C50">
        <w:t>epartment.</w:t>
      </w:r>
    </w:p>
    <w:p w14:paraId="5C213C9D" w14:textId="250CA101" w:rsidR="00C0522E" w:rsidRPr="00E36C50" w:rsidRDefault="00C0522E" w:rsidP="00393E21">
      <w:pPr>
        <w:pStyle w:val="AppendixNumberedText1"/>
        <w:numPr>
          <w:ilvl w:val="0"/>
          <w:numId w:val="27"/>
        </w:numPr>
        <w:tabs>
          <w:tab w:val="clear" w:pos="360"/>
        </w:tabs>
        <w:spacing w:after="120"/>
        <w:ind w:left="567" w:hanging="567"/>
        <w:jc w:val="left"/>
      </w:pPr>
      <w:r w:rsidRPr="00E36C50">
        <w:t xml:space="preserve">The PQS may only charge less than the </w:t>
      </w:r>
      <w:r w:rsidR="00DA1F5C">
        <w:t>s</w:t>
      </w:r>
      <w:r w:rsidRPr="00E36C50">
        <w:t xml:space="preserve">tudent </w:t>
      </w:r>
      <w:r w:rsidR="00DA1F5C">
        <w:t>c</w:t>
      </w:r>
      <w:r w:rsidRPr="00E36C50">
        <w:t xml:space="preserve">ontribution </w:t>
      </w:r>
      <w:r w:rsidR="00DA1F5C">
        <w:t>f</w:t>
      </w:r>
      <w:r w:rsidRPr="00E36C50">
        <w:t xml:space="preserve">ee if in accordance with sections 2.6.2 or 2.6.3 of this </w:t>
      </w:r>
      <w:r w:rsidR="00DA1F5C">
        <w:t>p</w:t>
      </w:r>
      <w:r w:rsidRPr="00E36C50">
        <w:t>olicy.</w:t>
      </w:r>
    </w:p>
    <w:p w14:paraId="021F4228" w14:textId="7D0AB466" w:rsidR="00C0522E" w:rsidRPr="00E36C50" w:rsidRDefault="00C0522E" w:rsidP="00393E21">
      <w:pPr>
        <w:pStyle w:val="AppendixNumberedText1"/>
        <w:numPr>
          <w:ilvl w:val="0"/>
          <w:numId w:val="27"/>
        </w:numPr>
        <w:tabs>
          <w:tab w:val="clear" w:pos="360"/>
        </w:tabs>
        <w:spacing w:after="120"/>
        <w:ind w:left="567" w:hanging="567"/>
        <w:jc w:val="left"/>
        <w:rPr>
          <w:lang w:eastAsia="en-AU"/>
        </w:rPr>
      </w:pPr>
      <w:r w:rsidRPr="00E36C50">
        <w:t xml:space="preserve">When the </w:t>
      </w:r>
      <w:r w:rsidR="00DA1F5C">
        <w:t>p</w:t>
      </w:r>
      <w:r w:rsidRPr="00E36C50">
        <w:t xml:space="preserve">articipant converts from a </w:t>
      </w:r>
      <w:r w:rsidR="00DA1F5C">
        <w:t>s</w:t>
      </w:r>
      <w:r w:rsidRPr="00E36C50">
        <w:t xml:space="preserve">chool-based </w:t>
      </w:r>
      <w:r w:rsidR="00DA1F5C">
        <w:t>a</w:t>
      </w:r>
      <w:r w:rsidRPr="00E36C50">
        <w:t xml:space="preserve">pprentice or </w:t>
      </w:r>
      <w:r w:rsidR="00DA1F5C">
        <w:t>t</w:t>
      </w:r>
      <w:r w:rsidRPr="00E36C50">
        <w:t>rainee to a full</w:t>
      </w:r>
      <w:r w:rsidR="00DA1F5C">
        <w:t>-</w:t>
      </w:r>
      <w:r w:rsidRPr="00E36C50">
        <w:t>time or part</w:t>
      </w:r>
      <w:r w:rsidR="00DA1F5C">
        <w:t>-</w:t>
      </w:r>
      <w:r w:rsidRPr="00E36C50">
        <w:t xml:space="preserve">time </w:t>
      </w:r>
      <w:r w:rsidR="00DA1F5C">
        <w:t>a</w:t>
      </w:r>
      <w:r w:rsidRPr="00E36C50">
        <w:t xml:space="preserve">pprenticeship or </w:t>
      </w:r>
      <w:r w:rsidR="00DA1F5C">
        <w:t>t</w:t>
      </w:r>
      <w:r w:rsidRPr="00E36C50">
        <w:t xml:space="preserve">raineeship, </w:t>
      </w:r>
      <w:r w:rsidR="00DA1F5C">
        <w:t>s</w:t>
      </w:r>
      <w:r w:rsidRPr="00E36C50">
        <w:t xml:space="preserve">tudent </w:t>
      </w:r>
      <w:r w:rsidR="00DA1F5C">
        <w:t>c</w:t>
      </w:r>
      <w:r w:rsidRPr="00E36C50">
        <w:t xml:space="preserve">ontribution </w:t>
      </w:r>
      <w:r w:rsidR="00DA1F5C">
        <w:t>f</w:t>
      </w:r>
      <w:r w:rsidRPr="00E36C50">
        <w:t xml:space="preserve">ees must be charged for training and assessment for any </w:t>
      </w:r>
      <w:r w:rsidR="00DA1F5C">
        <w:t>u</w:t>
      </w:r>
      <w:r w:rsidRPr="00E36C50">
        <w:t xml:space="preserve">nits of </w:t>
      </w:r>
      <w:r w:rsidR="00DA1F5C">
        <w:t>c</w:t>
      </w:r>
      <w:r w:rsidRPr="00E36C50">
        <w:t xml:space="preserve">ompetency not yet commenced. This does not apply when the </w:t>
      </w:r>
      <w:r w:rsidR="00DA1F5C">
        <w:t>p</w:t>
      </w:r>
      <w:r w:rsidRPr="00E36C50">
        <w:t xml:space="preserve">articipant is a Year 12 </w:t>
      </w:r>
      <w:r w:rsidR="00DA1F5C">
        <w:t>g</w:t>
      </w:r>
      <w:r w:rsidRPr="00E36C50">
        <w:t xml:space="preserve">raduate and is undertaking a high priority qualification as identified by the </w:t>
      </w:r>
      <w:r w:rsidR="00DA1F5C">
        <w:t>d</w:t>
      </w:r>
      <w:r w:rsidRPr="00E36C50">
        <w:t xml:space="preserve">epartment. </w:t>
      </w:r>
    </w:p>
    <w:p w14:paraId="0439BA53" w14:textId="2D8835E9" w:rsidR="00C0522E" w:rsidRPr="00E36C50" w:rsidRDefault="00C0522E" w:rsidP="00393E21">
      <w:pPr>
        <w:pStyle w:val="AppendixNumberedText1"/>
        <w:numPr>
          <w:ilvl w:val="0"/>
          <w:numId w:val="27"/>
        </w:numPr>
        <w:tabs>
          <w:tab w:val="clear" w:pos="360"/>
        </w:tabs>
        <w:spacing w:after="120"/>
        <w:ind w:left="567" w:hanging="567"/>
        <w:jc w:val="left"/>
      </w:pPr>
      <w:r w:rsidRPr="00E36C50">
        <w:t xml:space="preserve">Where the PQS must collect a </w:t>
      </w:r>
      <w:r w:rsidR="00DA1F5C">
        <w:t>s</w:t>
      </w:r>
      <w:r w:rsidRPr="00E36C50">
        <w:t xml:space="preserve">tudent </w:t>
      </w:r>
      <w:r w:rsidR="00DA1F5C">
        <w:t>c</w:t>
      </w:r>
      <w:r w:rsidRPr="00E36C50">
        <w:t xml:space="preserve">ontribution </w:t>
      </w:r>
      <w:r w:rsidR="00DA1F5C">
        <w:t>f</w:t>
      </w:r>
      <w:r w:rsidRPr="00E36C50">
        <w:t>ee, it may be paid on behalf of the student by their employer or another third party, but cannot be paid or waived by the PQS.</w:t>
      </w:r>
    </w:p>
    <w:p w14:paraId="35ADA1B3" w14:textId="77777777" w:rsidR="00C0522E" w:rsidRPr="00E36C50" w:rsidRDefault="00C0522E" w:rsidP="00393E21">
      <w:pPr>
        <w:pStyle w:val="AppendixNumberedText1"/>
        <w:numPr>
          <w:ilvl w:val="0"/>
          <w:numId w:val="0"/>
        </w:numPr>
        <w:spacing w:before="0"/>
        <w:ind w:left="567"/>
        <w:jc w:val="left"/>
      </w:pPr>
    </w:p>
    <w:p w14:paraId="61212C8F" w14:textId="2600F544" w:rsidR="00C0522E" w:rsidRPr="00393E21" w:rsidRDefault="00C0522E" w:rsidP="00393E21">
      <w:pPr>
        <w:pStyle w:val="AppendixItem"/>
        <w:numPr>
          <w:ilvl w:val="0"/>
          <w:numId w:val="0"/>
        </w:numPr>
        <w:spacing w:before="0" w:after="0"/>
        <w:ind w:left="540" w:hanging="540"/>
        <w:outlineLvl w:val="2"/>
      </w:pPr>
      <w:r w:rsidRPr="00393E21">
        <w:t>2.6.2</w:t>
      </w:r>
      <w:r w:rsidR="00393E21">
        <w:t xml:space="preserve"> </w:t>
      </w:r>
      <w:r w:rsidRPr="00393E21">
        <w:t xml:space="preserve">Partial </w:t>
      </w:r>
      <w:r w:rsidR="00DA1F5C">
        <w:t>e</w:t>
      </w:r>
      <w:r w:rsidRPr="00393E21">
        <w:t>xemption</w:t>
      </w:r>
      <w:r w:rsidR="00DA1F5C">
        <w:t xml:space="preserve"> </w:t>
      </w:r>
      <w:r w:rsidRPr="00393E21">
        <w:t>—</w:t>
      </w:r>
      <w:r w:rsidR="001533E0">
        <w:t xml:space="preserve"> </w:t>
      </w:r>
      <w:r w:rsidR="00DA1F5C">
        <w:t>t</w:t>
      </w:r>
      <w:r w:rsidRPr="00393E21">
        <w:t xml:space="preserve">uition </w:t>
      </w:r>
      <w:r w:rsidR="00DA1F5C">
        <w:t>f</w:t>
      </w:r>
      <w:r w:rsidRPr="00393E21">
        <w:t>ees</w:t>
      </w:r>
    </w:p>
    <w:p w14:paraId="50B748A8" w14:textId="77777777" w:rsidR="00C0522E" w:rsidRPr="00E36C50" w:rsidRDefault="00C0522E" w:rsidP="00393E21">
      <w:pPr>
        <w:pStyle w:val="AppendixItem"/>
        <w:numPr>
          <w:ilvl w:val="0"/>
          <w:numId w:val="0"/>
        </w:numPr>
        <w:spacing w:before="0" w:after="0"/>
        <w:ind w:left="540" w:hanging="540"/>
        <w:rPr>
          <w:sz w:val="20"/>
          <w:szCs w:val="20"/>
        </w:rPr>
      </w:pPr>
    </w:p>
    <w:p w14:paraId="226B45A7" w14:textId="68BCB04D" w:rsidR="00C0522E" w:rsidRPr="00E36C50" w:rsidRDefault="00C0522E" w:rsidP="00393E21">
      <w:pPr>
        <w:pStyle w:val="AppendixText1"/>
        <w:spacing w:before="0" w:after="0"/>
        <w:jc w:val="left"/>
      </w:pPr>
      <w:r w:rsidRPr="00E36C50">
        <w:t xml:space="preserve">The PQS must charge 40 per cent of the </w:t>
      </w:r>
      <w:r w:rsidR="00DA1F5C">
        <w:t>s</w:t>
      </w:r>
      <w:r w:rsidRPr="00E36C50">
        <w:t xml:space="preserve">tudent </w:t>
      </w:r>
      <w:r w:rsidR="00DA1F5C">
        <w:t>c</w:t>
      </w:r>
      <w:r w:rsidRPr="00E36C50">
        <w:t xml:space="preserve">ontribution </w:t>
      </w:r>
      <w:r w:rsidR="00DA1F5C">
        <w:t>f</w:t>
      </w:r>
      <w:r w:rsidRPr="00E36C50">
        <w:t xml:space="preserve">ee where the </w:t>
      </w:r>
      <w:r w:rsidR="00DA1F5C">
        <w:t>p</w:t>
      </w:r>
      <w:r w:rsidRPr="00E36C50">
        <w:t>articipant falls into one or more of the following exemption categories:</w:t>
      </w:r>
    </w:p>
    <w:p w14:paraId="085BCB5F" w14:textId="59AB0B16" w:rsidR="00C0522E" w:rsidRPr="00E36C50" w:rsidRDefault="00C0522E" w:rsidP="00393E21">
      <w:pPr>
        <w:pStyle w:val="AppendixNumberedText1"/>
        <w:numPr>
          <w:ilvl w:val="0"/>
          <w:numId w:val="26"/>
        </w:numPr>
        <w:tabs>
          <w:tab w:val="clear" w:pos="360"/>
        </w:tabs>
        <w:spacing w:after="120"/>
        <w:ind w:left="567" w:hanging="567"/>
        <w:jc w:val="left"/>
      </w:pPr>
      <w:r w:rsidRPr="00E36C50">
        <w:t xml:space="preserve">The </w:t>
      </w:r>
      <w:r w:rsidR="00DA1F5C">
        <w:t>p</w:t>
      </w:r>
      <w:r w:rsidRPr="00E36C50">
        <w:t xml:space="preserve">articipant was or will be under 17 </w:t>
      </w:r>
      <w:r w:rsidR="00291D7D">
        <w:t xml:space="preserve">years of age </w:t>
      </w:r>
      <w:r w:rsidRPr="00E36C50">
        <w:t xml:space="preserve">at the end of February in the year in which the PQS provides training, and the </w:t>
      </w:r>
      <w:r w:rsidR="00DA1F5C">
        <w:t>p</w:t>
      </w:r>
      <w:r w:rsidRPr="00E36C50">
        <w:t>articipant is not at school and has not completed year 12</w:t>
      </w:r>
      <w:r w:rsidR="00291D7D">
        <w:t>.</w:t>
      </w:r>
    </w:p>
    <w:p w14:paraId="4495BBBA" w14:textId="11D52E6D" w:rsidR="00C0522E" w:rsidRPr="00E36C50" w:rsidRDefault="00C0522E" w:rsidP="00393E21">
      <w:pPr>
        <w:pStyle w:val="AppendixNumberedText1"/>
        <w:numPr>
          <w:ilvl w:val="0"/>
          <w:numId w:val="26"/>
        </w:numPr>
        <w:tabs>
          <w:tab w:val="clear" w:pos="360"/>
        </w:tabs>
        <w:spacing w:after="120"/>
        <w:ind w:left="567" w:hanging="567"/>
        <w:jc w:val="left"/>
      </w:pPr>
      <w:r w:rsidRPr="00E36C50">
        <w:t xml:space="preserve">The </w:t>
      </w:r>
      <w:r w:rsidR="00DA1F5C">
        <w:t>p</w:t>
      </w:r>
      <w:r w:rsidRPr="00E36C50">
        <w:t xml:space="preserve">articipant holds a </w:t>
      </w:r>
      <w:r w:rsidR="00DA1F5C">
        <w:t>H</w:t>
      </w:r>
      <w:r w:rsidRPr="00E36C50">
        <w:t xml:space="preserve">ealth </w:t>
      </w:r>
      <w:r w:rsidR="00DA1F5C">
        <w:t>C</w:t>
      </w:r>
      <w:r w:rsidRPr="00E36C50">
        <w:t xml:space="preserve">are </w:t>
      </w:r>
      <w:r w:rsidR="00DA1F5C">
        <w:t>C</w:t>
      </w:r>
      <w:r w:rsidRPr="00E36C50">
        <w:t xml:space="preserve">ard or </w:t>
      </w:r>
      <w:r w:rsidR="00DA1F5C">
        <w:t>P</w:t>
      </w:r>
      <w:r w:rsidRPr="00E36C50">
        <w:t xml:space="preserve">ensioner </w:t>
      </w:r>
      <w:r w:rsidR="00DA1F5C">
        <w:t>Concession C</w:t>
      </w:r>
      <w:r w:rsidRPr="00E36C50">
        <w:t xml:space="preserve">ard issued under Commonwealth law, or is the partner or a dependant of a person who holds a </w:t>
      </w:r>
      <w:r w:rsidR="00DA1F5C">
        <w:t>H</w:t>
      </w:r>
      <w:r w:rsidR="00DA1F5C" w:rsidRPr="00E36C50">
        <w:t xml:space="preserve">ealth </w:t>
      </w:r>
      <w:r w:rsidR="00DA1F5C">
        <w:t>C</w:t>
      </w:r>
      <w:r w:rsidR="00DA1F5C" w:rsidRPr="00E36C50">
        <w:t xml:space="preserve">are </w:t>
      </w:r>
      <w:r w:rsidR="00DA1F5C">
        <w:t>C</w:t>
      </w:r>
      <w:r w:rsidR="00DA1F5C" w:rsidRPr="00E36C50">
        <w:t xml:space="preserve">ard or </w:t>
      </w:r>
      <w:r w:rsidR="00DA1F5C">
        <w:t>P</w:t>
      </w:r>
      <w:r w:rsidR="00DA1F5C" w:rsidRPr="00E36C50">
        <w:t xml:space="preserve">ensioner </w:t>
      </w:r>
      <w:r w:rsidR="00DA1F5C">
        <w:t>Concession C</w:t>
      </w:r>
      <w:r w:rsidR="00DA1F5C" w:rsidRPr="00E36C50">
        <w:t>ard</w:t>
      </w:r>
      <w:r w:rsidRPr="00E36C50">
        <w:t>, and is named on the card</w:t>
      </w:r>
      <w:r w:rsidR="00291D7D">
        <w:t>.</w:t>
      </w:r>
    </w:p>
    <w:p w14:paraId="3F4F9B99" w14:textId="3A62C07F" w:rsidR="00C0522E" w:rsidRPr="00E36C50" w:rsidRDefault="00C0522E" w:rsidP="00393E21">
      <w:pPr>
        <w:pStyle w:val="AppendixNumberedText1"/>
        <w:numPr>
          <w:ilvl w:val="0"/>
          <w:numId w:val="26"/>
        </w:numPr>
        <w:tabs>
          <w:tab w:val="clear" w:pos="360"/>
        </w:tabs>
        <w:spacing w:after="120"/>
        <w:ind w:left="567" w:hanging="567"/>
        <w:jc w:val="left"/>
      </w:pPr>
      <w:r w:rsidRPr="00E36C50">
        <w:t xml:space="preserve">The </w:t>
      </w:r>
      <w:r w:rsidR="00DA1F5C">
        <w:t>p</w:t>
      </w:r>
      <w:r w:rsidRPr="00E36C50">
        <w:t xml:space="preserve">articipant issues the PQS with an official form under Commonwealth law confirming that the </w:t>
      </w:r>
      <w:r w:rsidR="00DA1F5C">
        <w:t>p</w:t>
      </w:r>
      <w:r w:rsidRPr="00E36C50">
        <w:t xml:space="preserve">articipant, his or her partner or the person of whom the </w:t>
      </w:r>
      <w:r w:rsidR="00DA1F5C">
        <w:t>p</w:t>
      </w:r>
      <w:r w:rsidRPr="00E36C50">
        <w:t xml:space="preserve">articipant is a dependant, is entitled to concessions under a </w:t>
      </w:r>
      <w:r w:rsidR="00DA1F5C">
        <w:t>H</w:t>
      </w:r>
      <w:r w:rsidR="00DA1F5C" w:rsidRPr="00E36C50">
        <w:t xml:space="preserve">ealth </w:t>
      </w:r>
      <w:r w:rsidR="00DA1F5C">
        <w:t>C</w:t>
      </w:r>
      <w:r w:rsidR="00DA1F5C" w:rsidRPr="00E36C50">
        <w:t xml:space="preserve">are </w:t>
      </w:r>
      <w:r w:rsidR="00DA1F5C">
        <w:t>C</w:t>
      </w:r>
      <w:r w:rsidR="00DA1F5C" w:rsidRPr="00E36C50">
        <w:t xml:space="preserve">ard or </w:t>
      </w:r>
      <w:r w:rsidR="00DA1F5C">
        <w:t>P</w:t>
      </w:r>
      <w:r w:rsidR="00DA1F5C" w:rsidRPr="00E36C50">
        <w:t xml:space="preserve">ensioner </w:t>
      </w:r>
      <w:r w:rsidR="00DA1F5C">
        <w:t>Concession C</w:t>
      </w:r>
      <w:r w:rsidR="00DA1F5C" w:rsidRPr="00E36C50">
        <w:t>ard</w:t>
      </w:r>
      <w:r w:rsidR="00291D7D">
        <w:t>.</w:t>
      </w:r>
    </w:p>
    <w:p w14:paraId="6C110BEE" w14:textId="58BBEF74" w:rsidR="00C0522E" w:rsidRPr="00E36C50" w:rsidRDefault="00C0522E" w:rsidP="00393E21">
      <w:pPr>
        <w:pStyle w:val="AppendixNumberedText1"/>
        <w:numPr>
          <w:ilvl w:val="0"/>
          <w:numId w:val="26"/>
        </w:numPr>
        <w:tabs>
          <w:tab w:val="clear" w:pos="360"/>
        </w:tabs>
        <w:spacing w:after="120"/>
        <w:ind w:left="567" w:hanging="567"/>
        <w:jc w:val="left"/>
      </w:pPr>
      <w:r w:rsidRPr="00E36C50">
        <w:t xml:space="preserve">The </w:t>
      </w:r>
      <w:r w:rsidR="00DA1F5C">
        <w:t>p</w:t>
      </w:r>
      <w:r w:rsidRPr="00E36C50">
        <w:t>articipant is an Aboriginal or Torres Strait Islander person. Acceptable evidence is as stated on the Training Contract and AVETMISS VET Enrolment Form.</w:t>
      </w:r>
    </w:p>
    <w:p w14:paraId="65039103" w14:textId="77777777" w:rsidR="00C0522E" w:rsidRPr="00E36C50" w:rsidRDefault="00C0522E" w:rsidP="00393E21">
      <w:pPr>
        <w:pStyle w:val="AppendixNumberedText1"/>
        <w:numPr>
          <w:ilvl w:val="0"/>
          <w:numId w:val="0"/>
        </w:numPr>
        <w:spacing w:before="0"/>
        <w:jc w:val="left"/>
      </w:pPr>
    </w:p>
    <w:p w14:paraId="775F1ADD" w14:textId="77777777" w:rsidR="00EE1011" w:rsidRDefault="00EE1011" w:rsidP="00393E21">
      <w:pPr>
        <w:pStyle w:val="AppendixItem"/>
        <w:numPr>
          <w:ilvl w:val="0"/>
          <w:numId w:val="0"/>
        </w:numPr>
        <w:spacing w:before="0" w:after="0"/>
        <w:ind w:left="540" w:hanging="540"/>
        <w:outlineLvl w:val="2"/>
      </w:pPr>
      <w:bookmarkStart w:id="7" w:name="_Ref161030246"/>
      <w:r>
        <w:br w:type="page"/>
      </w:r>
    </w:p>
    <w:p w14:paraId="54DEFAFA" w14:textId="4BA0EADE" w:rsidR="00C0522E" w:rsidRPr="00393E21" w:rsidRDefault="00C0522E" w:rsidP="00393E21">
      <w:pPr>
        <w:pStyle w:val="AppendixItem"/>
        <w:numPr>
          <w:ilvl w:val="0"/>
          <w:numId w:val="0"/>
        </w:numPr>
        <w:spacing w:before="0" w:after="0"/>
        <w:ind w:left="540" w:hanging="540"/>
        <w:outlineLvl w:val="2"/>
      </w:pPr>
      <w:r w:rsidRPr="00393E21">
        <w:lastRenderedPageBreak/>
        <w:t>2.6.3</w:t>
      </w:r>
      <w:r w:rsidR="00393E21">
        <w:t xml:space="preserve"> </w:t>
      </w:r>
      <w:r w:rsidRPr="00393E21">
        <w:t xml:space="preserve">Full </w:t>
      </w:r>
      <w:r w:rsidR="00DA1F5C">
        <w:t>e</w:t>
      </w:r>
      <w:r w:rsidRPr="00393E21">
        <w:t xml:space="preserve">xemption </w:t>
      </w:r>
      <w:r w:rsidR="00DA1F5C">
        <w:t>—</w:t>
      </w:r>
      <w:r w:rsidRPr="00393E21">
        <w:t xml:space="preserve"> </w:t>
      </w:r>
      <w:r w:rsidR="00DA1F5C">
        <w:t>t</w:t>
      </w:r>
      <w:r w:rsidRPr="00393E21">
        <w:t xml:space="preserve">uition </w:t>
      </w:r>
      <w:r w:rsidR="00DA1F5C">
        <w:t>f</w:t>
      </w:r>
      <w:r w:rsidRPr="00393E21">
        <w:t>ees</w:t>
      </w:r>
    </w:p>
    <w:p w14:paraId="094F2F53" w14:textId="77777777" w:rsidR="00C0522E" w:rsidRPr="00E36C50" w:rsidRDefault="00C0522E" w:rsidP="00393E21">
      <w:pPr>
        <w:pStyle w:val="AppendixItem"/>
        <w:numPr>
          <w:ilvl w:val="0"/>
          <w:numId w:val="0"/>
        </w:numPr>
        <w:spacing w:before="0" w:after="0"/>
        <w:ind w:left="540" w:hanging="540"/>
        <w:rPr>
          <w:sz w:val="20"/>
          <w:szCs w:val="20"/>
        </w:rPr>
      </w:pPr>
    </w:p>
    <w:p w14:paraId="3DD74936" w14:textId="0CC9F3C6" w:rsidR="00C0522E" w:rsidRPr="00E36C50" w:rsidRDefault="00C0522E" w:rsidP="00393E21">
      <w:pPr>
        <w:pStyle w:val="AppendixItem"/>
        <w:numPr>
          <w:ilvl w:val="0"/>
          <w:numId w:val="0"/>
        </w:numPr>
        <w:spacing w:before="0" w:after="0"/>
        <w:rPr>
          <w:b w:val="0"/>
          <w:sz w:val="20"/>
          <w:szCs w:val="20"/>
        </w:rPr>
      </w:pPr>
      <w:r w:rsidRPr="00E36C50">
        <w:rPr>
          <w:b w:val="0"/>
          <w:sz w:val="20"/>
          <w:szCs w:val="20"/>
        </w:rPr>
        <w:t xml:space="preserve">The PQS may apply full exemption from the </w:t>
      </w:r>
      <w:r w:rsidR="00DA1F5C">
        <w:rPr>
          <w:b w:val="0"/>
          <w:sz w:val="20"/>
          <w:szCs w:val="20"/>
        </w:rPr>
        <w:t>s</w:t>
      </w:r>
      <w:r w:rsidRPr="00E36C50">
        <w:rPr>
          <w:b w:val="0"/>
          <w:sz w:val="20"/>
          <w:szCs w:val="20"/>
        </w:rPr>
        <w:t xml:space="preserve">tudent </w:t>
      </w:r>
      <w:r w:rsidR="00DA1F5C">
        <w:rPr>
          <w:b w:val="0"/>
          <w:sz w:val="20"/>
          <w:szCs w:val="20"/>
        </w:rPr>
        <w:t>c</w:t>
      </w:r>
      <w:r w:rsidRPr="00E36C50">
        <w:rPr>
          <w:b w:val="0"/>
          <w:sz w:val="20"/>
          <w:szCs w:val="20"/>
        </w:rPr>
        <w:t xml:space="preserve">ontribution </w:t>
      </w:r>
      <w:r w:rsidR="00DA1F5C">
        <w:rPr>
          <w:b w:val="0"/>
          <w:sz w:val="20"/>
          <w:szCs w:val="20"/>
        </w:rPr>
        <w:t>f</w:t>
      </w:r>
      <w:r w:rsidRPr="00E36C50">
        <w:rPr>
          <w:b w:val="0"/>
          <w:sz w:val="20"/>
          <w:szCs w:val="20"/>
        </w:rPr>
        <w:t xml:space="preserve">ee where the </w:t>
      </w:r>
      <w:r w:rsidR="00DA1F5C">
        <w:rPr>
          <w:b w:val="0"/>
          <w:sz w:val="20"/>
          <w:szCs w:val="20"/>
        </w:rPr>
        <w:t>p</w:t>
      </w:r>
      <w:r w:rsidRPr="00E36C50">
        <w:rPr>
          <w:b w:val="0"/>
          <w:sz w:val="20"/>
          <w:szCs w:val="20"/>
        </w:rPr>
        <w:t>articipant falls into one or more of the following exemption categories:</w:t>
      </w:r>
    </w:p>
    <w:p w14:paraId="07207017" w14:textId="7854A94C" w:rsidR="00C0522E" w:rsidRPr="00E36C50" w:rsidRDefault="00C0522E" w:rsidP="00393E21">
      <w:pPr>
        <w:pStyle w:val="AppendixNumberedText1"/>
        <w:numPr>
          <w:ilvl w:val="0"/>
          <w:numId w:val="28"/>
        </w:numPr>
        <w:tabs>
          <w:tab w:val="clear" w:pos="720"/>
        </w:tabs>
        <w:spacing w:after="120"/>
        <w:ind w:left="567" w:hanging="567"/>
        <w:jc w:val="left"/>
      </w:pPr>
      <w:bookmarkStart w:id="8" w:name="_Ref161030209"/>
      <w:bookmarkEnd w:id="7"/>
      <w:r w:rsidRPr="00E36C50">
        <w:t xml:space="preserve">Where payment of the </w:t>
      </w:r>
      <w:r w:rsidR="00C527B4">
        <w:t>s</w:t>
      </w:r>
      <w:r w:rsidRPr="00E36C50">
        <w:t xml:space="preserve">tudent </w:t>
      </w:r>
      <w:r w:rsidR="00C527B4">
        <w:t>c</w:t>
      </w:r>
      <w:r w:rsidRPr="00E36C50">
        <w:t xml:space="preserve">ontribution </w:t>
      </w:r>
      <w:r w:rsidR="00C527B4">
        <w:t>f</w:t>
      </w:r>
      <w:r w:rsidRPr="00E36C50">
        <w:t>ee would cause extreme financial hardship, then the PQS may waive these fees.</w:t>
      </w:r>
      <w:bookmarkEnd w:id="8"/>
    </w:p>
    <w:p w14:paraId="0278E32C" w14:textId="62EFCC8E" w:rsidR="00C0522E" w:rsidRPr="00E36C50" w:rsidRDefault="00C0522E" w:rsidP="00393E21">
      <w:pPr>
        <w:pStyle w:val="AppendixNumberedText1"/>
        <w:numPr>
          <w:ilvl w:val="1"/>
          <w:numId w:val="28"/>
        </w:numPr>
        <w:tabs>
          <w:tab w:val="clear" w:pos="1440"/>
          <w:tab w:val="num" w:pos="873"/>
        </w:tabs>
        <w:spacing w:after="120"/>
        <w:ind w:left="873" w:hanging="164"/>
        <w:jc w:val="left"/>
      </w:pPr>
      <w:r w:rsidRPr="00E36C50">
        <w:t xml:space="preserve">The fee waiver process should be in place at the time of the </w:t>
      </w:r>
      <w:r w:rsidR="00C527B4">
        <w:t>p</w:t>
      </w:r>
      <w:r w:rsidRPr="00E36C50">
        <w:t>articipant’s enrolment.</w:t>
      </w:r>
    </w:p>
    <w:p w14:paraId="72AFC707" w14:textId="77777777" w:rsidR="00C0522E" w:rsidRPr="00E36C50" w:rsidRDefault="00C0522E" w:rsidP="00393E21">
      <w:pPr>
        <w:pStyle w:val="AppendixNumberedText1"/>
        <w:numPr>
          <w:ilvl w:val="1"/>
          <w:numId w:val="28"/>
        </w:numPr>
        <w:tabs>
          <w:tab w:val="clear" w:pos="1440"/>
          <w:tab w:val="num" w:pos="873"/>
        </w:tabs>
        <w:spacing w:after="120"/>
        <w:ind w:left="873" w:hanging="164"/>
        <w:jc w:val="left"/>
      </w:pPr>
      <w:r w:rsidRPr="00E36C50">
        <w:t>For 2.6.3</w:t>
      </w:r>
      <w:r w:rsidRPr="00E36C50">
        <w:fldChar w:fldCharType="begin"/>
      </w:r>
      <w:r w:rsidRPr="00E36C50">
        <w:instrText xml:space="preserve"> REF _Ref161030209 \h \n \*MERGEFORMAT </w:instrText>
      </w:r>
      <w:r w:rsidRPr="00E36C50">
        <w:fldChar w:fldCharType="separate"/>
      </w:r>
      <w:r w:rsidR="00EE1011">
        <w:t>(a)</w:t>
      </w:r>
      <w:r w:rsidRPr="00E36C50">
        <w:fldChar w:fldCharType="end"/>
      </w:r>
      <w:r w:rsidRPr="00E36C50">
        <w:t xml:space="preserve"> of this </w:t>
      </w:r>
      <w:r w:rsidRPr="00E36C50">
        <w:rPr>
          <w:i/>
        </w:rPr>
        <w:t xml:space="preserve">Fees and Charges </w:t>
      </w:r>
      <w:r w:rsidRPr="00E36C50">
        <w:t>section, the PQS must have a reasonable internal process to manage an appeal about the outcome of an application under financial hardship.</w:t>
      </w:r>
    </w:p>
    <w:p w14:paraId="5C7352A7" w14:textId="40799245" w:rsidR="00C0522E" w:rsidRPr="00E36C50" w:rsidRDefault="00C0522E" w:rsidP="00393E21">
      <w:pPr>
        <w:pStyle w:val="AppendixNumberedText1"/>
        <w:numPr>
          <w:ilvl w:val="0"/>
          <w:numId w:val="0"/>
        </w:numPr>
        <w:spacing w:after="120"/>
        <w:ind w:left="567" w:hanging="567"/>
        <w:jc w:val="left"/>
      </w:pPr>
      <w:r w:rsidRPr="00E36C50">
        <w:t>(b)</w:t>
      </w:r>
      <w:r w:rsidRPr="00E36C50">
        <w:tab/>
        <w:t>Where the</w:t>
      </w:r>
      <w:r w:rsidR="001B1ED7">
        <w:t xml:space="preserve"> Queensland Government</w:t>
      </w:r>
      <w:r w:rsidRPr="00E36C50">
        <w:t xml:space="preserve">, as represented by the </w:t>
      </w:r>
      <w:r w:rsidR="00C527B4">
        <w:t>d</w:t>
      </w:r>
      <w:r w:rsidRPr="00E36C50">
        <w:t xml:space="preserve">epartmental officer responsible for the User Choice budget, advises in writing that fees are optional. On receipt of such advice, the PQS may </w:t>
      </w:r>
      <w:r w:rsidRPr="00E36C50">
        <w:rPr>
          <w:color w:val="000000"/>
        </w:rPr>
        <w:t xml:space="preserve">choose </w:t>
      </w:r>
      <w:r w:rsidRPr="00E36C50">
        <w:t xml:space="preserve">not to collect the </w:t>
      </w:r>
      <w:r w:rsidR="00C527B4">
        <w:t>s</w:t>
      </w:r>
      <w:r w:rsidRPr="00E36C50">
        <w:t xml:space="preserve">tudent </w:t>
      </w:r>
      <w:r w:rsidR="00C527B4">
        <w:t>c</w:t>
      </w:r>
      <w:r w:rsidRPr="00E36C50">
        <w:t>ontribution</w:t>
      </w:r>
      <w:r w:rsidRPr="00E36C50">
        <w:rPr>
          <w:color w:val="000000"/>
        </w:rPr>
        <w:t xml:space="preserve"> </w:t>
      </w:r>
      <w:r w:rsidR="00C527B4">
        <w:rPr>
          <w:color w:val="000000"/>
        </w:rPr>
        <w:t>f</w:t>
      </w:r>
      <w:r w:rsidRPr="00E36C50">
        <w:rPr>
          <w:color w:val="000000"/>
        </w:rPr>
        <w:t>ee. In this circumstance</w:t>
      </w:r>
      <w:r w:rsidR="00C527B4">
        <w:rPr>
          <w:color w:val="000000"/>
        </w:rPr>
        <w:t>,</w:t>
      </w:r>
      <w:r w:rsidRPr="00E36C50">
        <w:rPr>
          <w:color w:val="000000"/>
        </w:rPr>
        <w:t xml:space="preserve"> any decision by the PQS not to collect fees does not create a liability for the </w:t>
      </w:r>
      <w:r w:rsidR="00C527B4">
        <w:rPr>
          <w:color w:val="000000"/>
        </w:rPr>
        <w:t>d</w:t>
      </w:r>
      <w:r w:rsidRPr="00E36C50">
        <w:rPr>
          <w:color w:val="000000"/>
        </w:rPr>
        <w:t xml:space="preserve">epartment. The PQS may not apply for reimbursement by the </w:t>
      </w:r>
      <w:r w:rsidR="00C527B4">
        <w:rPr>
          <w:color w:val="000000"/>
        </w:rPr>
        <w:t>d</w:t>
      </w:r>
      <w:r w:rsidRPr="00E36C50">
        <w:rPr>
          <w:color w:val="000000"/>
        </w:rPr>
        <w:t xml:space="preserve">epartment of fee revenue foregone. Refer to the </w:t>
      </w:r>
      <w:r w:rsidRPr="00E36C50">
        <w:t xml:space="preserve">User Choice </w:t>
      </w:r>
      <w:r w:rsidR="000550E9" w:rsidRPr="00E36C50">
        <w:t>20</w:t>
      </w:r>
      <w:r w:rsidR="000550E9">
        <w:t>16</w:t>
      </w:r>
      <w:r w:rsidR="001533E0">
        <w:t>–</w:t>
      </w:r>
      <w:r w:rsidR="007E6497">
        <w:t>17</w:t>
      </w:r>
      <w:r w:rsidR="007E6497" w:rsidRPr="00E36C50">
        <w:t xml:space="preserve"> </w:t>
      </w:r>
      <w:r w:rsidRPr="00E36C50">
        <w:t>Qualification and Price List</w:t>
      </w:r>
      <w:r w:rsidR="00C527B4">
        <w:t xml:space="preserve">, </w:t>
      </w:r>
      <w:r w:rsidRPr="00E36C50">
        <w:t xml:space="preserve">as published on the </w:t>
      </w:r>
      <w:r w:rsidR="00C527B4">
        <w:t>d</w:t>
      </w:r>
      <w:r w:rsidRPr="00E36C50">
        <w:t xml:space="preserve">epartment’s </w:t>
      </w:r>
      <w:r w:rsidR="00597805">
        <w:t>Training website</w:t>
      </w:r>
      <w:r w:rsidR="00291D7D">
        <w:t xml:space="preserve">, </w:t>
      </w:r>
      <w:r w:rsidRPr="00E36C50">
        <w:t>for information on where fee exemptions are applicable.</w:t>
      </w:r>
    </w:p>
    <w:p w14:paraId="4F36ABDB" w14:textId="51B03AC6" w:rsidR="00C0522E" w:rsidRPr="00E36C50" w:rsidRDefault="00C0522E" w:rsidP="00393E21">
      <w:pPr>
        <w:pStyle w:val="AppendixNumberedText1"/>
        <w:numPr>
          <w:ilvl w:val="0"/>
          <w:numId w:val="0"/>
        </w:numPr>
        <w:spacing w:after="120"/>
        <w:jc w:val="left"/>
      </w:pPr>
      <w:r w:rsidRPr="00E36C50">
        <w:t xml:space="preserve">The PQS must apply full exemption from the </w:t>
      </w:r>
      <w:r w:rsidR="00C527B4">
        <w:t>s</w:t>
      </w:r>
      <w:r w:rsidRPr="00E36C50">
        <w:t xml:space="preserve">tudent </w:t>
      </w:r>
      <w:r w:rsidR="00C527B4">
        <w:t>c</w:t>
      </w:r>
      <w:r w:rsidRPr="00E36C50">
        <w:t xml:space="preserve">ontribution </w:t>
      </w:r>
      <w:r w:rsidR="00C527B4">
        <w:t>f</w:t>
      </w:r>
      <w:r w:rsidRPr="00E36C50">
        <w:t xml:space="preserve">ee where the </w:t>
      </w:r>
      <w:r w:rsidR="00C527B4">
        <w:t>p</w:t>
      </w:r>
      <w:r w:rsidRPr="00E36C50">
        <w:t>articipant falls into one or more of the following exemption categories:</w:t>
      </w:r>
    </w:p>
    <w:p w14:paraId="7F6BCC91" w14:textId="465018C2" w:rsidR="00C0522E" w:rsidRPr="00E36C50" w:rsidRDefault="00C0522E" w:rsidP="00393E21">
      <w:pPr>
        <w:pStyle w:val="AppendixNumberedText1"/>
        <w:numPr>
          <w:ilvl w:val="0"/>
          <w:numId w:val="0"/>
        </w:numPr>
        <w:tabs>
          <w:tab w:val="left" w:pos="1134"/>
        </w:tabs>
        <w:spacing w:after="120"/>
        <w:ind w:left="567" w:hanging="567"/>
        <w:jc w:val="left"/>
      </w:pPr>
      <w:r w:rsidRPr="00E36C50">
        <w:t>(a)</w:t>
      </w:r>
      <w:r w:rsidRPr="00E36C50">
        <w:tab/>
      </w:r>
      <w:r w:rsidR="002520AB">
        <w:t>w</w:t>
      </w:r>
      <w:r w:rsidRPr="00E36C50">
        <w:t xml:space="preserve">here credit transfer/national recognition has been applied to a </w:t>
      </w:r>
      <w:r w:rsidR="00C527B4">
        <w:t>u</w:t>
      </w:r>
      <w:r w:rsidRPr="00E36C50">
        <w:t xml:space="preserve">nit of </w:t>
      </w:r>
      <w:r w:rsidR="00C527B4">
        <w:t>c</w:t>
      </w:r>
      <w:r w:rsidRPr="00E36C50">
        <w:t>ompetency/</w:t>
      </w:r>
      <w:r w:rsidR="00C527B4">
        <w:t>m</w:t>
      </w:r>
      <w:r w:rsidRPr="00E36C50">
        <w:t>odule</w:t>
      </w:r>
    </w:p>
    <w:p w14:paraId="6593D8F9" w14:textId="78CFFB3D" w:rsidR="00C0522E" w:rsidRPr="00E36C50" w:rsidRDefault="00C0522E" w:rsidP="00393E21">
      <w:pPr>
        <w:pStyle w:val="AppendixNumberedText1"/>
        <w:numPr>
          <w:ilvl w:val="0"/>
          <w:numId w:val="0"/>
        </w:numPr>
        <w:tabs>
          <w:tab w:val="left" w:pos="1134"/>
        </w:tabs>
        <w:spacing w:after="120"/>
        <w:ind w:left="567" w:hanging="567"/>
        <w:jc w:val="left"/>
      </w:pPr>
      <w:r w:rsidRPr="00E36C50">
        <w:t>(b)</w:t>
      </w:r>
      <w:r w:rsidRPr="00E36C50">
        <w:tab/>
      </w:r>
      <w:r w:rsidR="002520AB">
        <w:t>w</w:t>
      </w:r>
      <w:r w:rsidRPr="00E36C50">
        <w:t xml:space="preserve">here the </w:t>
      </w:r>
      <w:r w:rsidR="00C527B4">
        <w:t>p</w:t>
      </w:r>
      <w:r w:rsidRPr="00E36C50">
        <w:t xml:space="preserve">articipant is a </w:t>
      </w:r>
      <w:r w:rsidR="00C527B4">
        <w:t>s</w:t>
      </w:r>
      <w:r w:rsidRPr="00E36C50">
        <w:t xml:space="preserve">chool-based </w:t>
      </w:r>
      <w:r w:rsidR="00C527B4">
        <w:t>a</w:t>
      </w:r>
      <w:r w:rsidRPr="00E36C50">
        <w:t xml:space="preserve">pprentice or </w:t>
      </w:r>
      <w:r w:rsidR="00C527B4">
        <w:t>t</w:t>
      </w:r>
      <w:r w:rsidRPr="00E36C50">
        <w:t xml:space="preserve">rainee </w:t>
      </w:r>
    </w:p>
    <w:p w14:paraId="73F7C3DC" w14:textId="2C33E7A4" w:rsidR="00C0522E" w:rsidRPr="00C527B4" w:rsidRDefault="00C0522E" w:rsidP="00393E21">
      <w:pPr>
        <w:pStyle w:val="AppendixNumberedText1"/>
        <w:numPr>
          <w:ilvl w:val="0"/>
          <w:numId w:val="0"/>
        </w:numPr>
        <w:tabs>
          <w:tab w:val="left" w:pos="1134"/>
        </w:tabs>
        <w:spacing w:after="120"/>
        <w:ind w:left="567" w:hanging="567"/>
        <w:jc w:val="left"/>
      </w:pPr>
      <w:r w:rsidRPr="00E36C50">
        <w:t>(c)</w:t>
      </w:r>
      <w:r w:rsidRPr="00E36C50">
        <w:tab/>
      </w:r>
      <w:r w:rsidR="002520AB">
        <w:t>i</w:t>
      </w:r>
      <w:r w:rsidRPr="00E36C50">
        <w:t xml:space="preserve">s undertaking a qualification as part of </w:t>
      </w:r>
      <w:r w:rsidR="00291D7D">
        <w:t>the</w:t>
      </w:r>
      <w:r w:rsidRPr="00E36C50">
        <w:t xml:space="preserve"> </w:t>
      </w:r>
      <w:r w:rsidRPr="00EA52E5">
        <w:t>Skilling Queenslanders for Work</w:t>
      </w:r>
      <w:r w:rsidR="00291D7D">
        <w:t>’s</w:t>
      </w:r>
      <w:r w:rsidRPr="00C527B4">
        <w:t xml:space="preserve"> Work Skills Traineeship</w:t>
      </w:r>
      <w:r w:rsidR="00291D7D">
        <w:t xml:space="preserve"> program</w:t>
      </w:r>
      <w:r w:rsidRPr="00C527B4">
        <w:t>.</w:t>
      </w:r>
    </w:p>
    <w:p w14:paraId="0321D559" w14:textId="77777777" w:rsidR="00C0522E" w:rsidRPr="00E36C50" w:rsidRDefault="00C0522E" w:rsidP="00393E21">
      <w:pPr>
        <w:pStyle w:val="AppendixItem"/>
        <w:numPr>
          <w:ilvl w:val="0"/>
          <w:numId w:val="0"/>
        </w:numPr>
        <w:spacing w:before="0" w:after="0"/>
        <w:rPr>
          <w:sz w:val="20"/>
          <w:szCs w:val="20"/>
        </w:rPr>
      </w:pPr>
    </w:p>
    <w:p w14:paraId="44026590" w14:textId="1A2D4243" w:rsidR="00C0522E" w:rsidRPr="00393E21" w:rsidRDefault="00393E21" w:rsidP="00393E21">
      <w:pPr>
        <w:pStyle w:val="AppendixItem"/>
        <w:numPr>
          <w:ilvl w:val="0"/>
          <w:numId w:val="0"/>
        </w:numPr>
        <w:spacing w:before="0" w:after="0"/>
        <w:ind w:left="567" w:hanging="567"/>
        <w:outlineLvl w:val="2"/>
      </w:pPr>
      <w:r>
        <w:t xml:space="preserve">2.6.4 </w:t>
      </w:r>
      <w:r w:rsidR="00C0522E" w:rsidRPr="00393E21">
        <w:t>Fee-</w:t>
      </w:r>
      <w:r w:rsidR="005D0E03">
        <w:t>f</w:t>
      </w:r>
      <w:r w:rsidR="00C0522E" w:rsidRPr="00393E21">
        <w:t xml:space="preserve">ree Year 12 </w:t>
      </w:r>
      <w:r w:rsidR="00C527B4">
        <w:t>g</w:t>
      </w:r>
      <w:r w:rsidR="00C0522E" w:rsidRPr="00393E21">
        <w:t>raduates</w:t>
      </w:r>
    </w:p>
    <w:p w14:paraId="2AFF21EE" w14:textId="77777777" w:rsidR="00C0522E" w:rsidRPr="00E36C50" w:rsidRDefault="00C0522E" w:rsidP="00393E21">
      <w:pPr>
        <w:pStyle w:val="AppendixItem"/>
        <w:numPr>
          <w:ilvl w:val="0"/>
          <w:numId w:val="0"/>
        </w:numPr>
        <w:spacing w:before="0" w:after="0"/>
        <w:ind w:left="567" w:hanging="567"/>
        <w:rPr>
          <w:sz w:val="20"/>
          <w:szCs w:val="20"/>
        </w:rPr>
      </w:pPr>
    </w:p>
    <w:p w14:paraId="18C55F0F" w14:textId="2799A7B8" w:rsidR="00C0522E" w:rsidRPr="00E36C50" w:rsidRDefault="00F55614" w:rsidP="00393E21">
      <w:pPr>
        <w:spacing w:after="120"/>
        <w:rPr>
          <w:rFonts w:cs="Arial"/>
        </w:rPr>
      </w:pPr>
      <w:r>
        <w:rPr>
          <w:rFonts w:cs="Arial"/>
        </w:rPr>
        <w:t xml:space="preserve">Effective from 1 January 2014, </w:t>
      </w:r>
      <w:r w:rsidR="00302EE8">
        <w:rPr>
          <w:rFonts w:cs="Arial"/>
        </w:rPr>
        <w:t>The</w:t>
      </w:r>
      <w:r w:rsidR="00291D7D">
        <w:rPr>
          <w:rFonts w:cs="Arial"/>
        </w:rPr>
        <w:t xml:space="preserve"> </w:t>
      </w:r>
      <w:r w:rsidR="001533E0">
        <w:rPr>
          <w:rFonts w:cs="Arial"/>
        </w:rPr>
        <w:t xml:space="preserve">PQS must not charge a student contribution </w:t>
      </w:r>
      <w:r>
        <w:rPr>
          <w:rFonts w:cs="Arial"/>
        </w:rPr>
        <w:t xml:space="preserve">fee </w:t>
      </w:r>
      <w:r w:rsidR="00C0522E" w:rsidRPr="00E36C50">
        <w:rPr>
          <w:rFonts w:cs="Arial"/>
        </w:rPr>
        <w:t xml:space="preserve">to a Year 12 </w:t>
      </w:r>
      <w:r w:rsidR="00714D0E">
        <w:rPr>
          <w:rFonts w:cs="Arial"/>
        </w:rPr>
        <w:t>g</w:t>
      </w:r>
      <w:r w:rsidR="00C0522E" w:rsidRPr="00E36C50">
        <w:rPr>
          <w:rFonts w:cs="Arial"/>
        </w:rPr>
        <w:t xml:space="preserve">raduate who: </w:t>
      </w:r>
    </w:p>
    <w:p w14:paraId="66DC93BF" w14:textId="17971FBA" w:rsidR="00C0522E" w:rsidRPr="00E36C50" w:rsidRDefault="00291D7D" w:rsidP="00F55614">
      <w:pPr>
        <w:numPr>
          <w:ilvl w:val="0"/>
          <w:numId w:val="37"/>
        </w:numPr>
        <w:tabs>
          <w:tab w:val="left" w:pos="567"/>
        </w:tabs>
        <w:spacing w:after="200" w:line="276" w:lineRule="auto"/>
        <w:ind w:left="567" w:hanging="567"/>
        <w:rPr>
          <w:rFonts w:cs="Arial"/>
        </w:rPr>
      </w:pPr>
      <w:r>
        <w:rPr>
          <w:rFonts w:cs="Arial"/>
        </w:rPr>
        <w:t>c</w:t>
      </w:r>
      <w:r w:rsidR="00C0522E" w:rsidRPr="00E36C50">
        <w:rPr>
          <w:rFonts w:cs="Arial"/>
        </w:rPr>
        <w:t xml:space="preserve">ommences an </w:t>
      </w:r>
      <w:r w:rsidR="00BB3D43">
        <w:rPr>
          <w:rFonts w:cs="Arial"/>
        </w:rPr>
        <w:t>a</w:t>
      </w:r>
      <w:r w:rsidR="00C0522E" w:rsidRPr="00E36C50">
        <w:rPr>
          <w:rFonts w:cs="Arial"/>
        </w:rPr>
        <w:t>pprenticeship/</w:t>
      </w:r>
      <w:r w:rsidR="00BB3D43">
        <w:rPr>
          <w:rFonts w:cs="Arial"/>
        </w:rPr>
        <w:t>t</w:t>
      </w:r>
      <w:r w:rsidR="00C0522E" w:rsidRPr="00E36C50">
        <w:rPr>
          <w:rFonts w:cs="Arial"/>
        </w:rPr>
        <w:t xml:space="preserve">raineeship within </w:t>
      </w:r>
      <w:r w:rsidR="00BB3D43">
        <w:rPr>
          <w:rFonts w:cs="Arial"/>
        </w:rPr>
        <w:t>12</w:t>
      </w:r>
      <w:r w:rsidR="00C0522E" w:rsidRPr="00E36C50">
        <w:rPr>
          <w:rFonts w:cs="Arial"/>
        </w:rPr>
        <w:t xml:space="preserve"> </w:t>
      </w:r>
      <w:r w:rsidR="001533E0">
        <w:rPr>
          <w:rFonts w:cs="Arial"/>
        </w:rPr>
        <w:t xml:space="preserve">months of completing Year 12 </w:t>
      </w:r>
      <w:r w:rsidR="00C0522E" w:rsidRPr="00E36C50">
        <w:rPr>
          <w:rFonts w:cs="Arial"/>
        </w:rPr>
        <w:t>(that is, by the end of the calendar year following completion of Year 12)</w:t>
      </w:r>
      <w:r>
        <w:rPr>
          <w:rFonts w:cs="Arial"/>
        </w:rPr>
        <w:t>,</w:t>
      </w:r>
      <w:r w:rsidR="00C0522E" w:rsidRPr="00E36C50">
        <w:rPr>
          <w:rFonts w:cs="Arial"/>
        </w:rPr>
        <w:t xml:space="preserve"> and</w:t>
      </w:r>
    </w:p>
    <w:p w14:paraId="371CE34C" w14:textId="1BA8DBD1" w:rsidR="00C0522E" w:rsidRPr="00E36C50" w:rsidRDefault="00C0522E" w:rsidP="00393E21">
      <w:pPr>
        <w:numPr>
          <w:ilvl w:val="0"/>
          <w:numId w:val="37"/>
        </w:numPr>
        <w:tabs>
          <w:tab w:val="left" w:pos="567"/>
        </w:tabs>
        <w:spacing w:after="200" w:line="276" w:lineRule="auto"/>
        <w:ind w:left="0" w:firstLine="0"/>
        <w:rPr>
          <w:rFonts w:cs="Arial"/>
        </w:rPr>
      </w:pPr>
      <w:r w:rsidRPr="00E36C50">
        <w:rPr>
          <w:rFonts w:cs="Arial"/>
        </w:rPr>
        <w:t xml:space="preserve">meets the </w:t>
      </w:r>
      <w:r w:rsidR="00BB3D43">
        <w:rPr>
          <w:rFonts w:cs="Arial"/>
        </w:rPr>
        <w:t>p</w:t>
      </w:r>
      <w:r w:rsidRPr="00E36C50">
        <w:rPr>
          <w:rFonts w:cs="Arial"/>
        </w:rPr>
        <w:t>articipant eligibility in 2.2.2</w:t>
      </w:r>
      <w:r w:rsidR="00291D7D">
        <w:rPr>
          <w:rFonts w:cs="Arial"/>
        </w:rPr>
        <w:t xml:space="preserve">, </w:t>
      </w:r>
      <w:r w:rsidRPr="00E36C50">
        <w:rPr>
          <w:rFonts w:cs="Arial"/>
        </w:rPr>
        <w:t>and</w:t>
      </w:r>
      <w:r w:rsidR="00291D7D">
        <w:rPr>
          <w:rFonts w:cs="Arial"/>
        </w:rPr>
        <w:t>;</w:t>
      </w:r>
    </w:p>
    <w:p w14:paraId="6A48BD70" w14:textId="22EECEF4" w:rsidR="00C0522E" w:rsidRPr="00E36C50" w:rsidRDefault="00C0522E" w:rsidP="00393E21">
      <w:pPr>
        <w:numPr>
          <w:ilvl w:val="0"/>
          <w:numId w:val="37"/>
        </w:numPr>
        <w:tabs>
          <w:tab w:val="left" w:pos="567"/>
        </w:tabs>
        <w:spacing w:after="200" w:line="276" w:lineRule="auto"/>
        <w:ind w:left="0" w:firstLine="0"/>
        <w:rPr>
          <w:rFonts w:cs="Arial"/>
        </w:rPr>
      </w:pPr>
      <w:r w:rsidRPr="00E36C50">
        <w:rPr>
          <w:rFonts w:cs="Arial"/>
        </w:rPr>
        <w:t xml:space="preserve">enrols in a </w:t>
      </w:r>
      <w:r w:rsidR="00BB3D43">
        <w:rPr>
          <w:rFonts w:cs="Arial"/>
        </w:rPr>
        <w:t>h</w:t>
      </w:r>
      <w:r w:rsidRPr="00E36C50">
        <w:rPr>
          <w:rFonts w:cs="Arial"/>
        </w:rPr>
        <w:t xml:space="preserve">igh </w:t>
      </w:r>
      <w:r w:rsidR="00BB3D43">
        <w:rPr>
          <w:rFonts w:cs="Arial"/>
        </w:rPr>
        <w:t>p</w:t>
      </w:r>
      <w:r w:rsidRPr="00E36C50">
        <w:rPr>
          <w:rFonts w:cs="Arial"/>
        </w:rPr>
        <w:t xml:space="preserve">riority qualification identified by the </w:t>
      </w:r>
      <w:r w:rsidR="00BB3D43">
        <w:rPr>
          <w:rFonts w:cs="Arial"/>
        </w:rPr>
        <w:t>d</w:t>
      </w:r>
      <w:r w:rsidRPr="00E36C50">
        <w:rPr>
          <w:rFonts w:cs="Arial"/>
        </w:rPr>
        <w:t>epartment.</w:t>
      </w:r>
    </w:p>
    <w:p w14:paraId="039861EF" w14:textId="4EEA61C9" w:rsidR="00C0522E" w:rsidRPr="00E36C50" w:rsidRDefault="00C0522E" w:rsidP="00393E21">
      <w:pPr>
        <w:tabs>
          <w:tab w:val="left" w:pos="567"/>
        </w:tabs>
        <w:spacing w:after="200" w:line="276" w:lineRule="auto"/>
        <w:rPr>
          <w:rFonts w:cs="Arial"/>
        </w:rPr>
      </w:pPr>
      <w:r w:rsidRPr="00E36C50">
        <w:rPr>
          <w:rFonts w:cs="Arial"/>
        </w:rPr>
        <w:t xml:space="preserve">The </w:t>
      </w:r>
      <w:r w:rsidR="005D0E03">
        <w:rPr>
          <w:rFonts w:cs="Arial"/>
        </w:rPr>
        <w:t>s</w:t>
      </w:r>
      <w:r w:rsidRPr="00E36C50">
        <w:rPr>
          <w:rFonts w:cs="Arial"/>
        </w:rPr>
        <w:t xml:space="preserve">tudent </w:t>
      </w:r>
      <w:r w:rsidR="005D0E03">
        <w:rPr>
          <w:rFonts w:cs="Arial"/>
        </w:rPr>
        <w:t>c</w:t>
      </w:r>
      <w:r w:rsidRPr="00E36C50">
        <w:rPr>
          <w:rFonts w:cs="Arial"/>
        </w:rPr>
        <w:t xml:space="preserve">ontribution fee for </w:t>
      </w:r>
      <w:r w:rsidR="005D0E03">
        <w:rPr>
          <w:rFonts w:cs="Arial"/>
        </w:rPr>
        <w:t>f</w:t>
      </w:r>
      <w:r w:rsidRPr="00E36C50">
        <w:rPr>
          <w:rFonts w:cs="Arial"/>
        </w:rPr>
        <w:t>ee-</w:t>
      </w:r>
      <w:r w:rsidR="005D0E03">
        <w:rPr>
          <w:rFonts w:cs="Arial"/>
        </w:rPr>
        <w:t>f</w:t>
      </w:r>
      <w:r w:rsidRPr="00E36C50">
        <w:rPr>
          <w:rFonts w:cs="Arial"/>
        </w:rPr>
        <w:t xml:space="preserve">ree Year 12 </w:t>
      </w:r>
      <w:r w:rsidR="005D0E03">
        <w:rPr>
          <w:rFonts w:cs="Arial"/>
        </w:rPr>
        <w:t>g</w:t>
      </w:r>
      <w:r w:rsidRPr="00E36C50">
        <w:rPr>
          <w:rFonts w:cs="Arial"/>
        </w:rPr>
        <w:t xml:space="preserve">raduates will now be met by the </w:t>
      </w:r>
      <w:r w:rsidR="005D0E03">
        <w:rPr>
          <w:rFonts w:cs="Arial"/>
        </w:rPr>
        <w:t>d</w:t>
      </w:r>
      <w:r w:rsidRPr="00E36C50">
        <w:rPr>
          <w:rFonts w:cs="Arial"/>
        </w:rPr>
        <w:t xml:space="preserve">epartment as outlined in Table 3 </w:t>
      </w:r>
      <w:r w:rsidR="005D0E03">
        <w:rPr>
          <w:rFonts w:cs="Arial"/>
        </w:rPr>
        <w:t>—</w:t>
      </w:r>
      <w:r w:rsidRPr="00E36C50">
        <w:rPr>
          <w:rFonts w:cs="Arial"/>
        </w:rPr>
        <w:t xml:space="preserve"> </w:t>
      </w:r>
      <w:r w:rsidR="005D0E03">
        <w:rPr>
          <w:rFonts w:cs="Arial"/>
        </w:rPr>
        <w:t>p</w:t>
      </w:r>
      <w:r w:rsidRPr="00E36C50">
        <w:rPr>
          <w:rFonts w:cs="Arial"/>
        </w:rPr>
        <w:t xml:space="preserve">ayment </w:t>
      </w:r>
      <w:r w:rsidR="005D0E03">
        <w:rPr>
          <w:rFonts w:cs="Arial"/>
        </w:rPr>
        <w:t>c</w:t>
      </w:r>
      <w:r w:rsidRPr="00E36C50">
        <w:rPr>
          <w:rFonts w:cs="Arial"/>
        </w:rPr>
        <w:t xml:space="preserve">odes </w:t>
      </w:r>
      <w:r w:rsidRPr="00913856">
        <w:rPr>
          <w:rFonts w:cs="Arial"/>
        </w:rPr>
        <w:t xml:space="preserve">(except for qualifications where the </w:t>
      </w:r>
      <w:r w:rsidR="005D0E03" w:rsidRPr="00913856">
        <w:rPr>
          <w:rFonts w:cs="Arial"/>
        </w:rPr>
        <w:t>s</w:t>
      </w:r>
      <w:r w:rsidRPr="00913856">
        <w:rPr>
          <w:rFonts w:cs="Arial"/>
        </w:rPr>
        <w:t xml:space="preserve">tudent </w:t>
      </w:r>
      <w:r w:rsidR="005D0E03" w:rsidRPr="00913856">
        <w:rPr>
          <w:rFonts w:cs="Arial"/>
        </w:rPr>
        <w:t>c</w:t>
      </w:r>
      <w:r w:rsidRPr="00913856">
        <w:rPr>
          <w:rFonts w:cs="Arial"/>
        </w:rPr>
        <w:t xml:space="preserve">ontribution </w:t>
      </w:r>
      <w:r w:rsidR="005D0E03" w:rsidRPr="00913856">
        <w:rPr>
          <w:rFonts w:cs="Arial"/>
        </w:rPr>
        <w:t>f</w:t>
      </w:r>
      <w:r w:rsidRPr="00913856">
        <w:rPr>
          <w:rFonts w:cs="Arial"/>
        </w:rPr>
        <w:t>ee is met by Construction Skills Queensland</w:t>
      </w:r>
      <w:r w:rsidR="00934299" w:rsidRPr="00913856">
        <w:rPr>
          <w:rFonts w:cs="Arial"/>
        </w:rPr>
        <w:t xml:space="preserve"> for continuing students only with a unit of competency start date before 1 October 2015</w:t>
      </w:r>
      <w:r w:rsidR="005D0E03" w:rsidRPr="00913856">
        <w:rPr>
          <w:rFonts w:cs="Arial"/>
        </w:rPr>
        <w:t>;</w:t>
      </w:r>
      <w:r w:rsidRPr="00913856">
        <w:rPr>
          <w:rFonts w:cs="Arial"/>
        </w:rPr>
        <w:t xml:space="preserve"> refer to </w:t>
      </w:r>
      <w:hyperlink r:id="rId16" w:history="1">
        <w:r w:rsidR="00EA52E5" w:rsidRPr="00913856">
          <w:rPr>
            <w:rStyle w:val="Hyperlink"/>
            <w:rFonts w:cs="Arial"/>
          </w:rPr>
          <w:t>www.csq.org.au</w:t>
        </w:r>
      </w:hyperlink>
      <w:r w:rsidR="00EA52E5" w:rsidRPr="00913856">
        <w:rPr>
          <w:rFonts w:cs="Arial"/>
        </w:rPr>
        <w:t xml:space="preserve"> </w:t>
      </w:r>
      <w:r w:rsidRPr="00913856">
        <w:rPr>
          <w:rFonts w:cs="Arial"/>
        </w:rPr>
        <w:t>for list of qualifications).</w:t>
      </w:r>
    </w:p>
    <w:p w14:paraId="6121322D" w14:textId="0F44FDC9" w:rsidR="00C0522E" w:rsidRPr="00E36C50" w:rsidRDefault="00C0522E" w:rsidP="00D72577">
      <w:pPr>
        <w:tabs>
          <w:tab w:val="left" w:pos="567"/>
        </w:tabs>
        <w:spacing w:after="200" w:line="276" w:lineRule="auto"/>
        <w:rPr>
          <w:rFonts w:cs="Arial"/>
        </w:rPr>
      </w:pPr>
      <w:r w:rsidRPr="00E36C50">
        <w:rPr>
          <w:rFonts w:cs="Arial"/>
        </w:rPr>
        <w:t xml:space="preserve">The PQS must retain evidence of </w:t>
      </w:r>
      <w:r w:rsidR="005D0E03">
        <w:rPr>
          <w:rFonts w:cs="Arial"/>
        </w:rPr>
        <w:t>p</w:t>
      </w:r>
      <w:r w:rsidR="005D0E03" w:rsidRPr="00E36C50">
        <w:rPr>
          <w:rFonts w:cs="Arial"/>
        </w:rPr>
        <w:t xml:space="preserve">articipants </w:t>
      </w:r>
      <w:r w:rsidRPr="00E36C50">
        <w:rPr>
          <w:rFonts w:cs="Arial"/>
        </w:rPr>
        <w:t>who are deemed to have completed Year 12 in Queensland and hold a Senior Statement issued by the Queensland Curriculum and Assessment Authori</w:t>
      </w:r>
      <w:r w:rsidR="00D72577">
        <w:rPr>
          <w:rFonts w:cs="Arial"/>
        </w:rPr>
        <w:t>ty, or equivalent certification.</w:t>
      </w:r>
    </w:p>
    <w:p w14:paraId="518ED9DD" w14:textId="61524572" w:rsidR="00C0522E" w:rsidRPr="00393E21" w:rsidRDefault="00C0522E" w:rsidP="00393E21">
      <w:pPr>
        <w:pStyle w:val="AppendixItem"/>
        <w:numPr>
          <w:ilvl w:val="0"/>
          <w:numId w:val="0"/>
        </w:numPr>
        <w:spacing w:before="0" w:after="0"/>
        <w:ind w:left="567" w:hanging="567"/>
        <w:outlineLvl w:val="2"/>
      </w:pPr>
      <w:r w:rsidRPr="00393E21">
        <w:t>2.6.5</w:t>
      </w:r>
      <w:r w:rsidR="00393E21">
        <w:t xml:space="preserve"> </w:t>
      </w:r>
      <w:r w:rsidRPr="00393E21">
        <w:t xml:space="preserve">Additional </w:t>
      </w:r>
      <w:r w:rsidR="005D0E03">
        <w:t>c</w:t>
      </w:r>
      <w:r w:rsidRPr="00393E21">
        <w:t>harges</w:t>
      </w:r>
    </w:p>
    <w:p w14:paraId="7048D43D" w14:textId="77777777" w:rsidR="00C0522E" w:rsidRPr="00E36C50" w:rsidRDefault="00C0522E" w:rsidP="00393E21">
      <w:pPr>
        <w:pStyle w:val="AppendixItem"/>
        <w:numPr>
          <w:ilvl w:val="0"/>
          <w:numId w:val="0"/>
        </w:numPr>
        <w:spacing w:before="0" w:after="0"/>
        <w:ind w:left="567" w:hanging="567"/>
        <w:rPr>
          <w:sz w:val="20"/>
          <w:szCs w:val="20"/>
        </w:rPr>
      </w:pPr>
    </w:p>
    <w:p w14:paraId="35032A03" w14:textId="2C3F0A25" w:rsidR="00C0522E" w:rsidRPr="00E36C50" w:rsidRDefault="00C0522E" w:rsidP="00393E21">
      <w:pPr>
        <w:pStyle w:val="AppendixItem"/>
        <w:numPr>
          <w:ilvl w:val="0"/>
          <w:numId w:val="0"/>
        </w:numPr>
        <w:spacing w:before="0" w:after="0"/>
        <w:ind w:left="567" w:hanging="567"/>
        <w:rPr>
          <w:b w:val="0"/>
          <w:sz w:val="20"/>
          <w:szCs w:val="20"/>
          <w:u w:val="single"/>
        </w:rPr>
      </w:pPr>
      <w:r w:rsidRPr="00E36C50">
        <w:rPr>
          <w:b w:val="0"/>
          <w:sz w:val="20"/>
          <w:szCs w:val="20"/>
          <w:u w:val="single"/>
        </w:rPr>
        <w:t>Employer/</w:t>
      </w:r>
      <w:r w:rsidR="005D0E03">
        <w:rPr>
          <w:b w:val="0"/>
          <w:sz w:val="20"/>
          <w:szCs w:val="20"/>
          <w:u w:val="single"/>
        </w:rPr>
        <w:t>i</w:t>
      </w:r>
      <w:r w:rsidRPr="00E36C50">
        <w:rPr>
          <w:b w:val="0"/>
          <w:sz w:val="20"/>
          <w:szCs w:val="20"/>
          <w:u w:val="single"/>
        </w:rPr>
        <w:t>ndustry</w:t>
      </w:r>
    </w:p>
    <w:p w14:paraId="556F86B0" w14:textId="03CC1107" w:rsidR="00C0522E" w:rsidRPr="00E36C50" w:rsidRDefault="001533E0" w:rsidP="00393E21">
      <w:pPr>
        <w:pStyle w:val="AppendixNumberedText1"/>
        <w:numPr>
          <w:ilvl w:val="0"/>
          <w:numId w:val="0"/>
        </w:numPr>
        <w:spacing w:before="0"/>
        <w:jc w:val="left"/>
      </w:pPr>
      <w:r>
        <w:t>The pre-qualified s</w:t>
      </w:r>
      <w:r w:rsidR="00C0522E" w:rsidRPr="00E36C50">
        <w:t xml:space="preserve">upplier may seek additional charges from the employer/industry. Any additional charges must be negotiated up-front and disclosed to the employer/industry prior to the participant’s enrolment. </w:t>
      </w:r>
    </w:p>
    <w:p w14:paraId="328EE05C" w14:textId="77777777" w:rsidR="00C0522E" w:rsidRPr="00E36C50" w:rsidRDefault="00C0522E" w:rsidP="00393E21">
      <w:pPr>
        <w:rPr>
          <w:rFonts w:cs="Arial"/>
        </w:rPr>
      </w:pPr>
    </w:p>
    <w:p w14:paraId="5B1CBD16" w14:textId="77777777" w:rsidR="00EE1011" w:rsidRDefault="00EE1011" w:rsidP="00393E21">
      <w:pPr>
        <w:pStyle w:val="AppendixItem"/>
        <w:numPr>
          <w:ilvl w:val="0"/>
          <w:numId w:val="0"/>
        </w:numPr>
        <w:spacing w:before="0" w:after="0"/>
        <w:outlineLvl w:val="2"/>
      </w:pPr>
      <w:r>
        <w:br w:type="page"/>
      </w:r>
    </w:p>
    <w:p w14:paraId="2E41FBC5" w14:textId="7AAD081A" w:rsidR="00C0522E" w:rsidRPr="00393E21" w:rsidRDefault="00393E21" w:rsidP="00393E21">
      <w:pPr>
        <w:pStyle w:val="AppendixItem"/>
        <w:numPr>
          <w:ilvl w:val="0"/>
          <w:numId w:val="0"/>
        </w:numPr>
        <w:spacing w:before="0" w:after="0"/>
        <w:outlineLvl w:val="2"/>
      </w:pPr>
      <w:r>
        <w:lastRenderedPageBreak/>
        <w:t xml:space="preserve">2.6.6 </w:t>
      </w:r>
      <w:r w:rsidR="00C0522E" w:rsidRPr="00393E21">
        <w:t xml:space="preserve">Refund </w:t>
      </w:r>
      <w:r w:rsidR="005D0E03">
        <w:t>p</w:t>
      </w:r>
      <w:r w:rsidR="00C0522E" w:rsidRPr="00393E21">
        <w:t>olicy</w:t>
      </w:r>
    </w:p>
    <w:p w14:paraId="01D2A9DA" w14:textId="77777777" w:rsidR="005D0E03" w:rsidRDefault="00C0522E" w:rsidP="005D0E03">
      <w:pPr>
        <w:pStyle w:val="AppendixNumberedText1"/>
        <w:numPr>
          <w:ilvl w:val="0"/>
          <w:numId w:val="0"/>
        </w:numPr>
        <w:spacing w:after="120"/>
        <w:jc w:val="left"/>
      </w:pPr>
      <w:r w:rsidRPr="00E36C50">
        <w:t>The PQS must have a refund policy that meets the requirements of the Standards for NVR          RTOs. This policy must also include</w:t>
      </w:r>
      <w:r w:rsidR="005D0E03">
        <w:t>:</w:t>
      </w:r>
    </w:p>
    <w:p w14:paraId="2E94CC80" w14:textId="12A6F2FC" w:rsidR="00C0522E" w:rsidRPr="00E36C50" w:rsidRDefault="00C0522E" w:rsidP="00393E21">
      <w:pPr>
        <w:pStyle w:val="AppendixNumberedText1"/>
        <w:numPr>
          <w:ilvl w:val="0"/>
          <w:numId w:val="29"/>
        </w:numPr>
        <w:tabs>
          <w:tab w:val="clear" w:pos="360"/>
        </w:tabs>
        <w:spacing w:after="120"/>
        <w:ind w:left="539" w:hanging="567"/>
        <w:jc w:val="left"/>
      </w:pPr>
      <w:r w:rsidRPr="00E36C50">
        <w:t xml:space="preserve">the provision for full refunds to </w:t>
      </w:r>
      <w:r w:rsidR="005D0E03">
        <w:t>p</w:t>
      </w:r>
      <w:r w:rsidRPr="00E36C50">
        <w:t xml:space="preserve">articipants for </w:t>
      </w:r>
      <w:r w:rsidR="005D0E03">
        <w:t>s</w:t>
      </w:r>
      <w:r w:rsidRPr="00E36C50">
        <w:t xml:space="preserve">tudent </w:t>
      </w:r>
      <w:r w:rsidR="005D0E03">
        <w:t>c</w:t>
      </w:r>
      <w:r w:rsidRPr="00E36C50">
        <w:t xml:space="preserve">ontribution </w:t>
      </w:r>
      <w:r w:rsidR="005D0E03">
        <w:t>f</w:t>
      </w:r>
      <w:r w:rsidRPr="00E36C50">
        <w:t>ees charged for training delivery that has not commenced at the time of the cancellation of enrolment</w:t>
      </w:r>
    </w:p>
    <w:p w14:paraId="1D760B64" w14:textId="745DDD25" w:rsidR="00C0522E" w:rsidRPr="00E36C50" w:rsidRDefault="00C0522E" w:rsidP="00393E21">
      <w:pPr>
        <w:pStyle w:val="AppendixNumberedText1"/>
        <w:numPr>
          <w:ilvl w:val="0"/>
          <w:numId w:val="29"/>
        </w:numPr>
        <w:tabs>
          <w:tab w:val="clear" w:pos="360"/>
        </w:tabs>
        <w:spacing w:after="120"/>
        <w:ind w:left="539" w:hanging="567"/>
        <w:jc w:val="left"/>
      </w:pPr>
      <w:r w:rsidRPr="00E36C50">
        <w:t xml:space="preserve">the provision of proportionate refunds where the </w:t>
      </w:r>
      <w:r w:rsidR="005D0E03">
        <w:t>p</w:t>
      </w:r>
      <w:r w:rsidRPr="00E36C50">
        <w:t xml:space="preserve">articipant has withdrawn from a </w:t>
      </w:r>
      <w:r w:rsidR="005D0E03">
        <w:t>u</w:t>
      </w:r>
      <w:r w:rsidRPr="00E36C50">
        <w:t xml:space="preserve">nit of </w:t>
      </w:r>
      <w:r w:rsidR="005D0E03">
        <w:t>c</w:t>
      </w:r>
      <w:r w:rsidRPr="00E36C50">
        <w:t>ompetency/</w:t>
      </w:r>
      <w:r w:rsidR="005D0E03">
        <w:t>m</w:t>
      </w:r>
      <w:r w:rsidRPr="00E36C50">
        <w:t>odule</w:t>
      </w:r>
    </w:p>
    <w:p w14:paraId="549FBA58" w14:textId="4FF9D804" w:rsidR="00C0522E" w:rsidRPr="00E36C50" w:rsidRDefault="00C0522E" w:rsidP="00393E21">
      <w:pPr>
        <w:pStyle w:val="AppendixNumberedText1"/>
        <w:numPr>
          <w:ilvl w:val="0"/>
          <w:numId w:val="29"/>
        </w:numPr>
        <w:tabs>
          <w:tab w:val="clear" w:pos="360"/>
        </w:tabs>
        <w:spacing w:after="120"/>
        <w:ind w:left="539" w:hanging="567"/>
        <w:jc w:val="left"/>
      </w:pPr>
      <w:r w:rsidRPr="00E36C50">
        <w:t xml:space="preserve">the provision of refunds to employers/industry for additional charges paid beyond the </w:t>
      </w:r>
      <w:r w:rsidR="005D0E03">
        <w:t>p</w:t>
      </w:r>
      <w:r w:rsidRPr="00E36C50">
        <w:t>articipant and government contributions.</w:t>
      </w:r>
    </w:p>
    <w:p w14:paraId="0EBC9298" w14:textId="77777777" w:rsidR="00C0522E" w:rsidRPr="00E36C50" w:rsidRDefault="00C0522E" w:rsidP="00393E21">
      <w:pPr>
        <w:rPr>
          <w:rFonts w:cs="Arial"/>
        </w:rPr>
      </w:pPr>
    </w:p>
    <w:p w14:paraId="735095C6" w14:textId="3EE0E9CB" w:rsidR="00C0522E" w:rsidRPr="00393E21" w:rsidRDefault="00C0522E" w:rsidP="00393E21">
      <w:pPr>
        <w:pStyle w:val="AppendixItem"/>
        <w:numPr>
          <w:ilvl w:val="0"/>
          <w:numId w:val="0"/>
        </w:numPr>
        <w:spacing w:before="0" w:after="0"/>
        <w:ind w:left="539" w:hanging="567"/>
        <w:outlineLvl w:val="2"/>
      </w:pPr>
      <w:r w:rsidRPr="00393E21">
        <w:t>2.6.7</w:t>
      </w:r>
      <w:r w:rsidR="00393E21">
        <w:t xml:space="preserve"> </w:t>
      </w:r>
      <w:r w:rsidRPr="00393E21">
        <w:t xml:space="preserve">No </w:t>
      </w:r>
      <w:r w:rsidR="000152A8">
        <w:t>c</w:t>
      </w:r>
      <w:r w:rsidRPr="00393E21">
        <w:t>harges</w:t>
      </w:r>
    </w:p>
    <w:p w14:paraId="758ED4D9" w14:textId="77777777" w:rsidR="00C0522E" w:rsidRPr="00E36C50" w:rsidRDefault="00C0522E" w:rsidP="00393E21">
      <w:pPr>
        <w:pStyle w:val="AppendixItem"/>
        <w:numPr>
          <w:ilvl w:val="0"/>
          <w:numId w:val="0"/>
        </w:numPr>
        <w:spacing w:before="0" w:after="0"/>
        <w:ind w:left="539" w:hanging="567"/>
        <w:rPr>
          <w:sz w:val="20"/>
          <w:szCs w:val="20"/>
        </w:rPr>
      </w:pPr>
    </w:p>
    <w:p w14:paraId="038875B5" w14:textId="5575F081" w:rsidR="00C0522E" w:rsidRPr="00E36C50" w:rsidRDefault="00C0522E" w:rsidP="00393E21">
      <w:pPr>
        <w:pStyle w:val="AppendixText1"/>
        <w:spacing w:before="0" w:after="0"/>
        <w:jc w:val="left"/>
      </w:pPr>
      <w:r w:rsidRPr="00E36C50">
        <w:t xml:space="preserve">The PQS must not charge </w:t>
      </w:r>
      <w:r w:rsidR="005D0E03">
        <w:t>p</w:t>
      </w:r>
      <w:r w:rsidRPr="00E36C50">
        <w:t>articipants for:</w:t>
      </w:r>
    </w:p>
    <w:p w14:paraId="30F6F205" w14:textId="3805B213" w:rsidR="00C0522E" w:rsidRPr="00E36C50" w:rsidRDefault="00302EE8" w:rsidP="00393E21">
      <w:pPr>
        <w:pStyle w:val="AppendixNumberedText1"/>
        <w:numPr>
          <w:ilvl w:val="0"/>
          <w:numId w:val="30"/>
        </w:numPr>
        <w:tabs>
          <w:tab w:val="clear" w:pos="720"/>
        </w:tabs>
        <w:spacing w:after="120"/>
        <w:ind w:left="539" w:hanging="567"/>
        <w:jc w:val="left"/>
      </w:pPr>
      <w:r>
        <w:t>t</w:t>
      </w:r>
      <w:r w:rsidR="00C0522E" w:rsidRPr="00E36C50">
        <w:t>he provision of materials essential to achieving competence</w:t>
      </w:r>
    </w:p>
    <w:p w14:paraId="0CAF865B" w14:textId="4D8D51E0" w:rsidR="00C0522E" w:rsidRPr="00E36C50" w:rsidRDefault="00302EE8" w:rsidP="00393E21">
      <w:pPr>
        <w:pStyle w:val="AppendixNumberedText1"/>
        <w:numPr>
          <w:ilvl w:val="0"/>
          <w:numId w:val="30"/>
        </w:numPr>
        <w:tabs>
          <w:tab w:val="clear" w:pos="720"/>
        </w:tabs>
        <w:spacing w:after="120"/>
        <w:ind w:left="539" w:hanging="567"/>
        <w:jc w:val="left"/>
      </w:pPr>
      <w:r>
        <w:t>t</w:t>
      </w:r>
      <w:r w:rsidR="00C0522E" w:rsidRPr="00E36C50">
        <w:t xml:space="preserve">he development and supply of a </w:t>
      </w:r>
      <w:r w:rsidR="005D0E03">
        <w:t>t</w:t>
      </w:r>
      <w:r w:rsidR="00C0522E" w:rsidRPr="00E36C50">
        <w:t xml:space="preserve">raining </w:t>
      </w:r>
      <w:r w:rsidR="005D0E03">
        <w:t>p</w:t>
      </w:r>
      <w:r w:rsidR="00C0522E" w:rsidRPr="00E36C50">
        <w:t>lan</w:t>
      </w:r>
    </w:p>
    <w:p w14:paraId="44C2110C" w14:textId="418AE973" w:rsidR="00C0522E" w:rsidRPr="00E36C50" w:rsidRDefault="00302EE8" w:rsidP="00393E21">
      <w:pPr>
        <w:pStyle w:val="AppendixNumberedText1"/>
        <w:numPr>
          <w:ilvl w:val="0"/>
          <w:numId w:val="30"/>
        </w:numPr>
        <w:tabs>
          <w:tab w:val="clear" w:pos="720"/>
        </w:tabs>
        <w:spacing w:after="120"/>
        <w:ind w:left="539" w:hanging="567"/>
        <w:jc w:val="left"/>
      </w:pPr>
      <w:r>
        <w:t>t</w:t>
      </w:r>
      <w:r w:rsidR="00C0522E" w:rsidRPr="00E36C50">
        <w:t xml:space="preserve">he development and supply of the initial </w:t>
      </w:r>
      <w:r w:rsidR="005D0E03">
        <w:t>t</w:t>
      </w:r>
      <w:r w:rsidR="00C0522E" w:rsidRPr="00E36C50">
        <w:t xml:space="preserve">raining </w:t>
      </w:r>
      <w:r w:rsidR="005D0E03">
        <w:t>r</w:t>
      </w:r>
      <w:r w:rsidR="00C0522E" w:rsidRPr="00E36C50">
        <w:t>ecord.</w:t>
      </w:r>
    </w:p>
    <w:p w14:paraId="6414D7D8" w14:textId="77777777" w:rsidR="00C0522E" w:rsidRPr="00E36C50" w:rsidRDefault="00C0522E" w:rsidP="00393E21">
      <w:pPr>
        <w:rPr>
          <w:rFonts w:cs="Arial"/>
        </w:rPr>
      </w:pPr>
    </w:p>
    <w:p w14:paraId="0EA9552F" w14:textId="3E2362EA" w:rsidR="00C0522E" w:rsidRPr="00393E21" w:rsidRDefault="00C0522E" w:rsidP="00393E21">
      <w:pPr>
        <w:pStyle w:val="AppendixItem"/>
        <w:numPr>
          <w:ilvl w:val="0"/>
          <w:numId w:val="0"/>
        </w:numPr>
        <w:spacing w:before="0" w:after="0"/>
        <w:ind w:left="539" w:hanging="567"/>
        <w:outlineLvl w:val="2"/>
      </w:pPr>
      <w:r w:rsidRPr="00393E21">
        <w:t>2.6.</w:t>
      </w:r>
      <w:r w:rsidR="00393E21">
        <w:t>8</w:t>
      </w:r>
      <w:r w:rsidRPr="00393E21">
        <w:t xml:space="preserve"> No claim against the </w:t>
      </w:r>
      <w:r w:rsidR="005D0E03">
        <w:t>d</w:t>
      </w:r>
      <w:r w:rsidRPr="00393E21">
        <w:t>epartment</w:t>
      </w:r>
    </w:p>
    <w:p w14:paraId="1135AC24" w14:textId="77777777" w:rsidR="00C0522E" w:rsidRPr="00E36C50" w:rsidRDefault="00C0522E" w:rsidP="00393E21">
      <w:pPr>
        <w:pStyle w:val="AppendixItem"/>
        <w:numPr>
          <w:ilvl w:val="0"/>
          <w:numId w:val="0"/>
        </w:numPr>
        <w:spacing w:before="0" w:after="0"/>
        <w:ind w:left="539" w:hanging="567"/>
        <w:rPr>
          <w:sz w:val="20"/>
          <w:szCs w:val="20"/>
        </w:rPr>
      </w:pPr>
    </w:p>
    <w:p w14:paraId="19226937" w14:textId="1E6DB646" w:rsidR="00C0522E" w:rsidRPr="00E36C50" w:rsidRDefault="00C0522E" w:rsidP="00D72577">
      <w:pPr>
        <w:tabs>
          <w:tab w:val="left" w:pos="567"/>
        </w:tabs>
        <w:rPr>
          <w:rFonts w:cs="Arial"/>
        </w:rPr>
      </w:pPr>
      <w:r w:rsidRPr="00E36C50">
        <w:rPr>
          <w:rFonts w:cs="Arial"/>
        </w:rPr>
        <w:t xml:space="preserve">The PQS must not claim and will not be paid by the </w:t>
      </w:r>
      <w:r w:rsidR="005D0E03">
        <w:rPr>
          <w:rFonts w:cs="Arial"/>
        </w:rPr>
        <w:t>d</w:t>
      </w:r>
      <w:r w:rsidRPr="00E36C50">
        <w:rPr>
          <w:rFonts w:cs="Arial"/>
        </w:rPr>
        <w:t>epartment in respect of the fee</w:t>
      </w:r>
      <w:r w:rsidR="00D72577">
        <w:rPr>
          <w:rFonts w:cs="Arial"/>
        </w:rPr>
        <w:t xml:space="preserve">s and charges under this </w:t>
      </w:r>
      <w:r w:rsidR="005D0E03">
        <w:rPr>
          <w:rFonts w:cs="Arial"/>
        </w:rPr>
        <w:t>p</w:t>
      </w:r>
      <w:r w:rsidR="00D72577">
        <w:rPr>
          <w:rFonts w:cs="Arial"/>
        </w:rPr>
        <w:t>olicy.</w:t>
      </w:r>
    </w:p>
    <w:p w14:paraId="582B236B" w14:textId="77777777" w:rsidR="00C0522E" w:rsidRPr="00393E21" w:rsidRDefault="00C0522E" w:rsidP="00393E21">
      <w:pPr>
        <w:pStyle w:val="Heading3"/>
        <w:rPr>
          <w:rFonts w:ascii="Arial" w:hAnsi="Arial" w:cs="Arial"/>
          <w:color w:val="auto"/>
          <w:lang w:eastAsia="zh-CN"/>
        </w:rPr>
      </w:pPr>
      <w:r w:rsidRPr="00393E21">
        <w:rPr>
          <w:rFonts w:ascii="Arial" w:hAnsi="Arial" w:cs="Arial"/>
          <w:color w:val="auto"/>
        </w:rPr>
        <w:t xml:space="preserve">2.6.9 </w:t>
      </w:r>
      <w:r w:rsidRPr="00393E21">
        <w:rPr>
          <w:rFonts w:ascii="Arial" w:hAnsi="Arial" w:cs="Arial"/>
          <w:color w:val="auto"/>
          <w:lang w:eastAsia="zh-CN"/>
        </w:rPr>
        <w:t>Withholding of results, statement of attainment or qualification due to non-payment of fees.</w:t>
      </w:r>
    </w:p>
    <w:p w14:paraId="09FAA1CE" w14:textId="77777777" w:rsidR="00C0522E" w:rsidRPr="00E36C50" w:rsidRDefault="00C0522E" w:rsidP="00E36C50">
      <w:pPr>
        <w:autoSpaceDE w:val="0"/>
        <w:autoSpaceDN w:val="0"/>
        <w:adjustRightInd w:val="0"/>
        <w:ind w:left="539"/>
        <w:rPr>
          <w:rFonts w:eastAsia="SimSun" w:cs="Arial"/>
          <w:b/>
          <w:lang w:eastAsia="zh-CN"/>
        </w:rPr>
      </w:pPr>
    </w:p>
    <w:p w14:paraId="719146F6" w14:textId="15A4B943" w:rsidR="00C0522E" w:rsidRPr="00D72577" w:rsidRDefault="00C0522E" w:rsidP="00EA52E5">
      <w:pPr>
        <w:autoSpaceDE w:val="0"/>
        <w:autoSpaceDN w:val="0"/>
        <w:adjustRightInd w:val="0"/>
        <w:rPr>
          <w:rFonts w:eastAsia="SimSun" w:cs="Arial"/>
          <w:b/>
          <w:lang w:eastAsia="zh-CN"/>
        </w:rPr>
      </w:pPr>
      <w:r w:rsidRPr="00E36C50">
        <w:rPr>
          <w:rFonts w:eastAsia="SimSun" w:cs="Arial"/>
          <w:lang w:eastAsia="zh-CN"/>
        </w:rPr>
        <w:t xml:space="preserve">When the PQS has claimed payment for the relevant units of competency through the User Choice funding program, the PQS must not withhold the results, statement of attainment or qualification from an </w:t>
      </w:r>
      <w:r w:rsidR="005D0E03">
        <w:rPr>
          <w:rFonts w:eastAsia="SimSun" w:cs="Arial"/>
          <w:lang w:eastAsia="zh-CN"/>
        </w:rPr>
        <w:t>a</w:t>
      </w:r>
      <w:r w:rsidRPr="00E36C50">
        <w:rPr>
          <w:rFonts w:eastAsia="SimSun" w:cs="Arial"/>
          <w:lang w:eastAsia="zh-CN"/>
        </w:rPr>
        <w:t xml:space="preserve">pprentice or </w:t>
      </w:r>
      <w:r w:rsidR="005D0E03">
        <w:rPr>
          <w:rFonts w:eastAsia="SimSun" w:cs="Arial"/>
          <w:lang w:eastAsia="zh-CN"/>
        </w:rPr>
        <w:t>t</w:t>
      </w:r>
      <w:r w:rsidRPr="00E36C50">
        <w:rPr>
          <w:rFonts w:eastAsia="SimSun" w:cs="Arial"/>
          <w:lang w:eastAsia="zh-CN"/>
        </w:rPr>
        <w:t>rainee due to the non-payment of fees.</w:t>
      </w:r>
    </w:p>
    <w:p w14:paraId="6D5C4220" w14:textId="3D29CA7F" w:rsidR="00C0522E" w:rsidRPr="00393E21" w:rsidRDefault="00C0522E" w:rsidP="00393E21">
      <w:pPr>
        <w:pStyle w:val="Heading2"/>
        <w:rPr>
          <w:i w:val="0"/>
        </w:rPr>
      </w:pPr>
      <w:r w:rsidRPr="00393E21">
        <w:rPr>
          <w:i w:val="0"/>
        </w:rPr>
        <w:t>2.7</w:t>
      </w:r>
      <w:r w:rsidR="00393E21">
        <w:rPr>
          <w:i w:val="0"/>
        </w:rPr>
        <w:t xml:space="preserve"> </w:t>
      </w:r>
      <w:r w:rsidRPr="00393E21">
        <w:rPr>
          <w:i w:val="0"/>
        </w:rPr>
        <w:t xml:space="preserve">Pre-qualified </w:t>
      </w:r>
      <w:r w:rsidR="005D0E03">
        <w:rPr>
          <w:i w:val="0"/>
        </w:rPr>
        <w:t>s</w:t>
      </w:r>
      <w:r w:rsidRPr="00393E21">
        <w:rPr>
          <w:i w:val="0"/>
        </w:rPr>
        <w:t>upplier refusal to provide services</w:t>
      </w:r>
    </w:p>
    <w:p w14:paraId="0761C216" w14:textId="77777777" w:rsidR="00C0522E" w:rsidRPr="00E36C50" w:rsidRDefault="00C0522E" w:rsidP="00E36C50">
      <w:pPr>
        <w:tabs>
          <w:tab w:val="left" w:pos="567"/>
          <w:tab w:val="left" w:pos="1134"/>
          <w:tab w:val="left" w:pos="1701"/>
        </w:tabs>
        <w:ind w:right="28"/>
        <w:rPr>
          <w:rFonts w:cs="Arial"/>
          <w:b/>
          <w:i/>
        </w:rPr>
      </w:pPr>
    </w:p>
    <w:p w14:paraId="041495AB" w14:textId="5800AEAE" w:rsidR="00C0522E" w:rsidRPr="00E36C50" w:rsidRDefault="00C0522E" w:rsidP="00E36C50">
      <w:pPr>
        <w:pStyle w:val="ClauseNumberedText1"/>
        <w:numPr>
          <w:ilvl w:val="0"/>
          <w:numId w:val="0"/>
        </w:numPr>
        <w:tabs>
          <w:tab w:val="left" w:pos="567"/>
          <w:tab w:val="left" w:pos="1134"/>
          <w:tab w:val="left" w:pos="1701"/>
        </w:tabs>
        <w:spacing w:before="0" w:after="0"/>
        <w:jc w:val="left"/>
      </w:pPr>
      <w:r w:rsidRPr="00E36C50">
        <w:t>The PQS may only refuse to become a</w:t>
      </w:r>
      <w:r w:rsidR="00BB07B2">
        <w:t>n</w:t>
      </w:r>
      <w:r w:rsidRPr="00E36C50">
        <w:t xml:space="preserve"> SRTO, or enrol or provide the training and assessment services to an </w:t>
      </w:r>
      <w:r w:rsidR="005D0E03">
        <w:t>a</w:t>
      </w:r>
      <w:r w:rsidRPr="00E36C50">
        <w:t>pprentice/</w:t>
      </w:r>
      <w:r w:rsidR="005D0E03">
        <w:t>t</w:t>
      </w:r>
      <w:r w:rsidRPr="00E36C50">
        <w:t>rainee if one or more of the following circumstances apply:</w:t>
      </w:r>
    </w:p>
    <w:p w14:paraId="24BE787F" w14:textId="62526D58" w:rsidR="00C0522E" w:rsidRPr="00E36C50" w:rsidRDefault="000152A8" w:rsidP="00393E21">
      <w:pPr>
        <w:pStyle w:val="ClauseNumberedText1"/>
        <w:numPr>
          <w:ilvl w:val="0"/>
          <w:numId w:val="31"/>
        </w:numPr>
        <w:tabs>
          <w:tab w:val="clear" w:pos="720"/>
          <w:tab w:val="left" w:pos="567"/>
          <w:tab w:val="left" w:pos="1134"/>
          <w:tab w:val="left" w:pos="1701"/>
        </w:tabs>
        <w:ind w:left="567" w:hanging="567"/>
        <w:jc w:val="left"/>
      </w:pPr>
      <w:r>
        <w:t>t</w:t>
      </w:r>
      <w:r w:rsidR="00C0522E" w:rsidRPr="00E36C50">
        <w:t xml:space="preserve">he PQS has the </w:t>
      </w:r>
      <w:r w:rsidR="00BB07B2">
        <w:t>d</w:t>
      </w:r>
      <w:r w:rsidR="00C0522E" w:rsidRPr="00E36C50">
        <w:t xml:space="preserve">epartment’s consent not to enrol </w:t>
      </w:r>
      <w:r w:rsidR="00BB07B2">
        <w:t>a</w:t>
      </w:r>
      <w:r w:rsidR="00C0522E" w:rsidRPr="00E36C50">
        <w:t>pprentices/</w:t>
      </w:r>
      <w:r w:rsidR="00BB07B2">
        <w:t>t</w:t>
      </w:r>
      <w:r w:rsidR="00C0522E" w:rsidRPr="00E36C50">
        <w:t>rainees</w:t>
      </w:r>
    </w:p>
    <w:p w14:paraId="3A215C88" w14:textId="261F0E07" w:rsidR="00C0522E" w:rsidRPr="00E36C50" w:rsidRDefault="000152A8" w:rsidP="00393E21">
      <w:pPr>
        <w:pStyle w:val="ClauseNumberedText1"/>
        <w:numPr>
          <w:ilvl w:val="0"/>
          <w:numId w:val="31"/>
        </w:numPr>
        <w:tabs>
          <w:tab w:val="clear" w:pos="720"/>
          <w:tab w:val="left" w:pos="567"/>
          <w:tab w:val="left" w:pos="1134"/>
          <w:tab w:val="left" w:pos="1701"/>
        </w:tabs>
        <w:ind w:left="567" w:hanging="567"/>
        <w:jc w:val="left"/>
      </w:pPr>
      <w:r>
        <w:t>t</w:t>
      </w:r>
      <w:r w:rsidR="00C0522E" w:rsidRPr="00E36C50">
        <w:t xml:space="preserve">he </w:t>
      </w:r>
      <w:r w:rsidR="00BB07B2">
        <w:t>e</w:t>
      </w:r>
      <w:r w:rsidR="00C0522E" w:rsidRPr="00E36C50">
        <w:t xml:space="preserve">mployer of the </w:t>
      </w:r>
      <w:r w:rsidR="00BB07B2">
        <w:t>a</w:t>
      </w:r>
      <w:r w:rsidR="00C0522E" w:rsidRPr="00E36C50">
        <w:t>pprentice/</w:t>
      </w:r>
      <w:r w:rsidR="00BB07B2">
        <w:t>t</w:t>
      </w:r>
      <w:r w:rsidR="00C0522E" w:rsidRPr="00E36C50">
        <w:t xml:space="preserve">rainee is a prohibited employer under </w:t>
      </w:r>
      <w:r w:rsidR="00C0522E" w:rsidRPr="00BB07B2">
        <w:t xml:space="preserve">the </w:t>
      </w:r>
      <w:r w:rsidR="00C0522E" w:rsidRPr="00BB07B2">
        <w:rPr>
          <w:rStyle w:val="Legislation"/>
          <w:i w:val="0"/>
        </w:rPr>
        <w:t>Act</w:t>
      </w:r>
    </w:p>
    <w:p w14:paraId="2CE79052" w14:textId="42203629" w:rsidR="00C0522E" w:rsidRPr="00E36C50" w:rsidRDefault="000152A8" w:rsidP="00393E21">
      <w:pPr>
        <w:pStyle w:val="ClauseNumberedText1"/>
        <w:numPr>
          <w:ilvl w:val="0"/>
          <w:numId w:val="31"/>
        </w:numPr>
        <w:tabs>
          <w:tab w:val="clear" w:pos="720"/>
          <w:tab w:val="left" w:pos="567"/>
          <w:tab w:val="left" w:pos="1134"/>
          <w:tab w:val="left" w:pos="1701"/>
        </w:tabs>
        <w:ind w:left="567" w:hanging="567"/>
        <w:jc w:val="left"/>
      </w:pPr>
      <w:r>
        <w:t>t</w:t>
      </w:r>
      <w:r w:rsidR="00C0522E" w:rsidRPr="00E36C50">
        <w:t xml:space="preserve">he PQS is prevented pursuant to the </w:t>
      </w:r>
      <w:r w:rsidR="00C0522E" w:rsidRPr="00BB07B2">
        <w:rPr>
          <w:rStyle w:val="Legislation"/>
          <w:i w:val="0"/>
        </w:rPr>
        <w:t>Act</w:t>
      </w:r>
      <w:r w:rsidR="00C0522E" w:rsidRPr="00EA52E5">
        <w:rPr>
          <w:i/>
        </w:rPr>
        <w:t xml:space="preserve"> </w:t>
      </w:r>
      <w:r w:rsidR="00C0522E" w:rsidRPr="00E36C50">
        <w:t xml:space="preserve">from enrolling </w:t>
      </w:r>
      <w:r w:rsidR="00BB07B2">
        <w:t>a</w:t>
      </w:r>
      <w:r w:rsidR="00C0522E" w:rsidRPr="00E36C50">
        <w:t>pprentices/</w:t>
      </w:r>
      <w:r w:rsidR="00BB07B2">
        <w:t>t</w:t>
      </w:r>
      <w:r w:rsidR="00C0522E" w:rsidRPr="00E36C50">
        <w:t>rainees</w:t>
      </w:r>
    </w:p>
    <w:p w14:paraId="4A985522" w14:textId="27E7551F" w:rsidR="00C0522E" w:rsidRPr="00E36C50" w:rsidRDefault="000152A8" w:rsidP="00393E21">
      <w:pPr>
        <w:pStyle w:val="ClauseNumberedText1"/>
        <w:numPr>
          <w:ilvl w:val="0"/>
          <w:numId w:val="31"/>
        </w:numPr>
        <w:tabs>
          <w:tab w:val="left" w:pos="567"/>
          <w:tab w:val="left" w:pos="1134"/>
          <w:tab w:val="left" w:pos="1701"/>
        </w:tabs>
        <w:ind w:left="567" w:hanging="567"/>
        <w:jc w:val="left"/>
      </w:pPr>
      <w:r>
        <w:t>a</w:t>
      </w:r>
      <w:r w:rsidR="00C0522E" w:rsidRPr="00E36C50">
        <w:t xml:space="preserve"> </w:t>
      </w:r>
      <w:r w:rsidR="00BB07B2">
        <w:t>s</w:t>
      </w:r>
      <w:r w:rsidR="00C0522E" w:rsidRPr="00E36C50">
        <w:t xml:space="preserve">tudent </w:t>
      </w:r>
      <w:r w:rsidR="00BB07B2">
        <w:t>c</w:t>
      </w:r>
      <w:r w:rsidR="00C0522E" w:rsidRPr="00E36C50">
        <w:t xml:space="preserve">ontribution </w:t>
      </w:r>
      <w:r w:rsidR="00BB07B2">
        <w:t>f</w:t>
      </w:r>
      <w:r w:rsidR="00C0522E" w:rsidRPr="00E36C50">
        <w:t>ee is not paid despite the PQS providing its fees policy prior to enrolment</w:t>
      </w:r>
    </w:p>
    <w:p w14:paraId="0D11D9CA" w14:textId="7D76C03B" w:rsidR="00C0522E" w:rsidRPr="005D0E03" w:rsidRDefault="000152A8" w:rsidP="005D0E03">
      <w:pPr>
        <w:pStyle w:val="ClauseNumberedText1"/>
        <w:numPr>
          <w:ilvl w:val="0"/>
          <w:numId w:val="31"/>
        </w:numPr>
        <w:tabs>
          <w:tab w:val="clear" w:pos="720"/>
          <w:tab w:val="left" w:pos="567"/>
          <w:tab w:val="left" w:pos="1134"/>
          <w:tab w:val="left" w:pos="1701"/>
        </w:tabs>
        <w:ind w:left="567" w:hanging="567"/>
        <w:jc w:val="left"/>
      </w:pPr>
      <w:r>
        <w:t>t</w:t>
      </w:r>
      <w:r w:rsidR="00C0522E" w:rsidRPr="00E36C50">
        <w:t xml:space="preserve">he </w:t>
      </w:r>
      <w:r w:rsidR="00BB07B2">
        <w:t>e</w:t>
      </w:r>
      <w:r w:rsidR="00C0522E" w:rsidRPr="00E36C50">
        <w:t xml:space="preserve">mployer does not pay, or agree to pay, any additional PQS charges associated with the provision of </w:t>
      </w:r>
      <w:r w:rsidR="00BB07B2">
        <w:t>t</w:t>
      </w:r>
      <w:r w:rsidR="00C0522E" w:rsidRPr="00E36C50">
        <w:t xml:space="preserve">raining and </w:t>
      </w:r>
      <w:r w:rsidR="00BB07B2">
        <w:t>a</w:t>
      </w:r>
      <w:r w:rsidR="00C0522E" w:rsidRPr="00E36C50">
        <w:t xml:space="preserve">ssessment </w:t>
      </w:r>
      <w:r w:rsidR="00BB07B2">
        <w:t>s</w:t>
      </w:r>
      <w:r w:rsidR="00C0522E" w:rsidRPr="00E36C50">
        <w:t>ervices</w:t>
      </w:r>
      <w:r w:rsidR="005D0E03">
        <w:t>.</w:t>
      </w:r>
      <w:r w:rsidR="00C0522E" w:rsidRPr="00E36C50">
        <w:t xml:space="preserve"> </w:t>
      </w:r>
    </w:p>
    <w:p w14:paraId="303A14F6" w14:textId="1D562860" w:rsidR="00C0522E" w:rsidRPr="00D72577" w:rsidRDefault="002E2313" w:rsidP="00EA52E5">
      <w:pPr>
        <w:pStyle w:val="Heading1"/>
        <w:rPr>
          <w:rFonts w:ascii="Arial" w:hAnsi="Arial" w:cs="Arial"/>
          <w:color w:val="auto"/>
        </w:rPr>
      </w:pPr>
      <w:r>
        <w:rPr>
          <w:rFonts w:ascii="Arial" w:hAnsi="Arial" w:cs="Arial"/>
          <w:color w:val="auto"/>
        </w:rPr>
        <w:t>3. S</w:t>
      </w:r>
      <w:r w:rsidR="00C0522E" w:rsidRPr="00393E21">
        <w:rPr>
          <w:rFonts w:ascii="Arial" w:hAnsi="Arial" w:cs="Arial"/>
          <w:color w:val="auto"/>
        </w:rPr>
        <w:t xml:space="preserve">upplier </w:t>
      </w:r>
      <w:r w:rsidR="000152A8">
        <w:rPr>
          <w:rFonts w:ascii="Arial" w:hAnsi="Arial" w:cs="Arial"/>
          <w:color w:val="auto"/>
        </w:rPr>
        <w:t>p</w:t>
      </w:r>
      <w:r w:rsidR="00C0522E" w:rsidRPr="00393E21">
        <w:rPr>
          <w:rFonts w:ascii="Arial" w:hAnsi="Arial" w:cs="Arial"/>
          <w:color w:val="auto"/>
        </w:rPr>
        <w:t>erformance</w:t>
      </w:r>
    </w:p>
    <w:p w14:paraId="3F42DE23" w14:textId="77777777" w:rsidR="00C0522E" w:rsidRPr="00E36C50" w:rsidRDefault="00C0522E" w:rsidP="00393E21">
      <w:pPr>
        <w:numPr>
          <w:ilvl w:val="0"/>
          <w:numId w:val="32"/>
        </w:numPr>
        <w:tabs>
          <w:tab w:val="clear" w:pos="720"/>
          <w:tab w:val="num" w:pos="540"/>
        </w:tabs>
        <w:spacing w:before="120" w:after="120"/>
        <w:ind w:left="539" w:right="28" w:hanging="539"/>
        <w:rPr>
          <w:rFonts w:cs="Arial"/>
        </w:rPr>
      </w:pPr>
      <w:r w:rsidRPr="00E36C50">
        <w:rPr>
          <w:rFonts w:cs="Arial"/>
        </w:rPr>
        <w:t xml:space="preserve">A PQS will be subject to the terms and conditions of </w:t>
      </w:r>
      <w:r w:rsidRPr="00246086">
        <w:rPr>
          <w:rFonts w:cs="Arial"/>
        </w:rPr>
        <w:t xml:space="preserve">their </w:t>
      </w:r>
      <w:r w:rsidRPr="008F39DA">
        <w:rPr>
          <w:rFonts w:cs="Arial"/>
          <w:i/>
        </w:rPr>
        <w:t>VET Pre-qualified Supplier Agreement</w:t>
      </w:r>
      <w:r w:rsidRPr="00246086">
        <w:rPr>
          <w:rFonts w:cs="Arial"/>
        </w:rPr>
        <w:t>.</w:t>
      </w:r>
    </w:p>
    <w:p w14:paraId="0350AF9C" w14:textId="18AA6787" w:rsidR="00C0522E" w:rsidRPr="00E36C50" w:rsidRDefault="00C0522E" w:rsidP="00393E21">
      <w:pPr>
        <w:numPr>
          <w:ilvl w:val="0"/>
          <w:numId w:val="32"/>
        </w:numPr>
        <w:tabs>
          <w:tab w:val="clear" w:pos="720"/>
          <w:tab w:val="num" w:pos="540"/>
        </w:tabs>
        <w:spacing w:before="120" w:after="120"/>
        <w:ind w:left="539" w:right="28" w:hanging="539"/>
        <w:rPr>
          <w:rFonts w:cs="Arial"/>
          <w:i/>
        </w:rPr>
      </w:pPr>
      <w:r w:rsidRPr="00E36C50">
        <w:rPr>
          <w:rFonts w:cs="Arial"/>
        </w:rPr>
        <w:t>A PQS will be subject to the performance measures (</w:t>
      </w:r>
      <w:r w:rsidR="00246086">
        <w:rPr>
          <w:rFonts w:cs="Arial"/>
        </w:rPr>
        <w:t>k</w:t>
      </w:r>
      <w:r w:rsidRPr="00E36C50">
        <w:rPr>
          <w:rFonts w:cs="Arial"/>
        </w:rPr>
        <w:t xml:space="preserve">ey </w:t>
      </w:r>
      <w:r w:rsidR="00246086">
        <w:rPr>
          <w:rFonts w:cs="Arial"/>
        </w:rPr>
        <w:t>p</w:t>
      </w:r>
      <w:r w:rsidRPr="00E36C50">
        <w:rPr>
          <w:rFonts w:cs="Arial"/>
        </w:rPr>
        <w:t xml:space="preserve">erformance </w:t>
      </w:r>
      <w:r w:rsidR="00246086">
        <w:rPr>
          <w:rFonts w:cs="Arial"/>
        </w:rPr>
        <w:t>i</w:t>
      </w:r>
      <w:r w:rsidRPr="00E36C50">
        <w:rPr>
          <w:rFonts w:cs="Arial"/>
        </w:rPr>
        <w:t>ndicators) u</w:t>
      </w:r>
      <w:r w:rsidR="007F0EF7">
        <w:rPr>
          <w:rFonts w:cs="Arial"/>
        </w:rPr>
        <w:t xml:space="preserve">nder the User Choice </w:t>
      </w:r>
      <w:r w:rsidR="000550E9">
        <w:rPr>
          <w:rFonts w:cs="Arial"/>
        </w:rPr>
        <w:t>2016</w:t>
      </w:r>
      <w:r w:rsidR="007F0EF7">
        <w:rPr>
          <w:rFonts w:cs="Arial"/>
        </w:rPr>
        <w:t>–</w:t>
      </w:r>
      <w:r w:rsidR="007E6497">
        <w:rPr>
          <w:rFonts w:cs="Arial"/>
        </w:rPr>
        <w:t xml:space="preserve">17 </w:t>
      </w:r>
      <w:r w:rsidR="007F0EF7">
        <w:rPr>
          <w:rFonts w:cs="Arial"/>
        </w:rPr>
        <w:t>p</w:t>
      </w:r>
      <w:r w:rsidRPr="00E36C50">
        <w:rPr>
          <w:rFonts w:cs="Arial"/>
        </w:rPr>
        <w:t>rogram</w:t>
      </w:r>
      <w:r w:rsidR="00246086">
        <w:rPr>
          <w:rFonts w:cs="Arial"/>
        </w:rPr>
        <w:t>,</w:t>
      </w:r>
      <w:r w:rsidRPr="00E36C50">
        <w:rPr>
          <w:rFonts w:cs="Arial"/>
        </w:rPr>
        <w:t xml:space="preserve"> as specified in Appendix 1.</w:t>
      </w:r>
    </w:p>
    <w:p w14:paraId="496DA918" w14:textId="486BAD32" w:rsidR="00C0522E" w:rsidRPr="00E36C50" w:rsidRDefault="00C0522E" w:rsidP="00393E21">
      <w:pPr>
        <w:numPr>
          <w:ilvl w:val="0"/>
          <w:numId w:val="32"/>
        </w:numPr>
        <w:tabs>
          <w:tab w:val="clear" w:pos="720"/>
          <w:tab w:val="num" w:pos="540"/>
        </w:tabs>
        <w:spacing w:before="120" w:after="120"/>
        <w:ind w:left="539" w:right="28" w:hanging="539"/>
        <w:rPr>
          <w:rFonts w:cs="Arial"/>
          <w:i/>
        </w:rPr>
      </w:pPr>
      <w:r w:rsidRPr="00E36C50">
        <w:rPr>
          <w:rFonts w:cs="Arial"/>
        </w:rPr>
        <w:t xml:space="preserve">Failure to meet the standard of performance under the program </w:t>
      </w:r>
      <w:r w:rsidR="00246086">
        <w:rPr>
          <w:rFonts w:cs="Arial"/>
        </w:rPr>
        <w:t>k</w:t>
      </w:r>
      <w:r w:rsidRPr="00E36C50">
        <w:rPr>
          <w:rFonts w:cs="Arial"/>
        </w:rPr>
        <w:t xml:space="preserve">ey </w:t>
      </w:r>
      <w:r w:rsidR="00246086">
        <w:rPr>
          <w:rFonts w:cs="Arial"/>
        </w:rPr>
        <w:t>p</w:t>
      </w:r>
      <w:r w:rsidRPr="00E36C50">
        <w:rPr>
          <w:rFonts w:cs="Arial"/>
        </w:rPr>
        <w:t xml:space="preserve">erformance </w:t>
      </w:r>
      <w:r w:rsidR="00246086">
        <w:rPr>
          <w:rFonts w:cs="Arial"/>
        </w:rPr>
        <w:t>i</w:t>
      </w:r>
      <w:r w:rsidRPr="00E36C50">
        <w:rPr>
          <w:rFonts w:cs="Arial"/>
        </w:rPr>
        <w:t xml:space="preserve">ndicators may result in </w:t>
      </w:r>
      <w:r w:rsidR="00246086">
        <w:rPr>
          <w:rFonts w:cs="Arial"/>
        </w:rPr>
        <w:t>a</w:t>
      </w:r>
      <w:r w:rsidRPr="00E36C50">
        <w:rPr>
          <w:rFonts w:cs="Arial"/>
        </w:rPr>
        <w:t>greement termination.</w:t>
      </w:r>
    </w:p>
    <w:p w14:paraId="54745597" w14:textId="47DE2F1E" w:rsidR="00F55614" w:rsidRPr="00EE1011" w:rsidRDefault="00C0522E" w:rsidP="00EE1011">
      <w:pPr>
        <w:numPr>
          <w:ilvl w:val="0"/>
          <w:numId w:val="32"/>
        </w:numPr>
        <w:tabs>
          <w:tab w:val="clear" w:pos="720"/>
          <w:tab w:val="num" w:pos="540"/>
        </w:tabs>
        <w:spacing w:before="120" w:after="120"/>
        <w:ind w:left="539" w:right="28" w:hanging="539"/>
        <w:rPr>
          <w:rFonts w:eastAsia="SimSun" w:cs="Arial"/>
          <w:b/>
          <w:bCs/>
          <w:sz w:val="32"/>
          <w:szCs w:val="32"/>
          <w:lang w:eastAsia="zh-CN"/>
        </w:rPr>
      </w:pPr>
      <w:r w:rsidRPr="00EE1011">
        <w:rPr>
          <w:rFonts w:cs="Arial"/>
        </w:rPr>
        <w:t xml:space="preserve">The </w:t>
      </w:r>
      <w:r w:rsidR="00246086" w:rsidRPr="00EE1011">
        <w:rPr>
          <w:rFonts w:cs="Arial"/>
        </w:rPr>
        <w:t>d</w:t>
      </w:r>
      <w:r w:rsidRPr="00EE1011">
        <w:rPr>
          <w:rFonts w:cs="Arial"/>
        </w:rPr>
        <w:t xml:space="preserve">epartment will undertake monitoring and evaluation activities to ensure </w:t>
      </w:r>
      <w:r w:rsidR="00246086" w:rsidRPr="00EE1011">
        <w:rPr>
          <w:rFonts w:cs="Arial"/>
        </w:rPr>
        <w:t>p</w:t>
      </w:r>
      <w:r w:rsidRPr="00EE1011">
        <w:rPr>
          <w:rFonts w:cs="Arial"/>
        </w:rPr>
        <w:t xml:space="preserve">re-qualified </w:t>
      </w:r>
      <w:r w:rsidR="00246086" w:rsidRPr="00EE1011">
        <w:rPr>
          <w:rFonts w:cs="Arial"/>
        </w:rPr>
        <w:t>s</w:t>
      </w:r>
      <w:r w:rsidRPr="00EE1011">
        <w:rPr>
          <w:rFonts w:cs="Arial"/>
        </w:rPr>
        <w:t>uppliers are adhering to the required standards and acting within the inten</w:t>
      </w:r>
      <w:r w:rsidR="007F0EF7" w:rsidRPr="00EE1011">
        <w:rPr>
          <w:rFonts w:cs="Arial"/>
        </w:rPr>
        <w:t xml:space="preserve">t of the User Choice </w:t>
      </w:r>
      <w:r w:rsidR="000550E9" w:rsidRPr="00EE1011">
        <w:rPr>
          <w:rFonts w:cs="Arial"/>
        </w:rPr>
        <w:t>2016</w:t>
      </w:r>
      <w:r w:rsidR="007F0EF7" w:rsidRPr="00EE1011">
        <w:rPr>
          <w:rFonts w:cs="Arial"/>
        </w:rPr>
        <w:t>–</w:t>
      </w:r>
      <w:r w:rsidR="007E6497" w:rsidRPr="00EE1011">
        <w:rPr>
          <w:rFonts w:cs="Arial"/>
        </w:rPr>
        <w:t xml:space="preserve">17 </w:t>
      </w:r>
      <w:r w:rsidR="007F0EF7" w:rsidRPr="00EE1011">
        <w:rPr>
          <w:rFonts w:cs="Arial"/>
        </w:rPr>
        <w:t>p</w:t>
      </w:r>
      <w:r w:rsidRPr="00EE1011">
        <w:rPr>
          <w:rFonts w:cs="Arial"/>
        </w:rPr>
        <w:t>rogram.</w:t>
      </w:r>
      <w:r w:rsidR="00EE1011" w:rsidRPr="00EE1011">
        <w:rPr>
          <w:rFonts w:cs="Arial"/>
        </w:rPr>
        <w:t xml:space="preserve"> </w:t>
      </w:r>
      <w:r w:rsidR="00F55614" w:rsidRPr="00EE1011">
        <w:rPr>
          <w:rFonts w:eastAsia="SimSun" w:cs="Arial"/>
          <w:lang w:eastAsia="zh-CN"/>
        </w:rPr>
        <w:br w:type="page"/>
      </w:r>
    </w:p>
    <w:p w14:paraId="17D4AFDF" w14:textId="7887FCC9" w:rsidR="00C0522E" w:rsidRPr="00E36C50" w:rsidRDefault="00C0522E" w:rsidP="00E36C50">
      <w:pPr>
        <w:pStyle w:val="Heading1"/>
        <w:spacing w:before="0"/>
        <w:rPr>
          <w:rFonts w:ascii="Arial" w:eastAsia="SimSun" w:hAnsi="Arial" w:cs="Arial"/>
          <w:lang w:eastAsia="zh-CN"/>
        </w:rPr>
      </w:pPr>
      <w:r w:rsidRPr="00E36C50">
        <w:rPr>
          <w:rFonts w:ascii="Arial" w:eastAsia="SimSun" w:hAnsi="Arial" w:cs="Arial"/>
          <w:color w:val="auto"/>
          <w:lang w:eastAsia="zh-CN"/>
        </w:rPr>
        <w:lastRenderedPageBreak/>
        <w:t>Appendix 1.</w:t>
      </w:r>
      <w:r w:rsidR="00D72577">
        <w:rPr>
          <w:rFonts w:ascii="Arial" w:eastAsia="SimSun" w:hAnsi="Arial" w:cs="Arial"/>
          <w:color w:val="auto"/>
          <w:lang w:eastAsia="zh-CN"/>
        </w:rPr>
        <w:t xml:space="preserve"> </w:t>
      </w:r>
      <w:r w:rsidR="000C2FB9">
        <w:rPr>
          <w:rFonts w:ascii="Arial" w:eastAsia="SimSun" w:hAnsi="Arial" w:cs="Arial"/>
          <w:color w:val="auto"/>
          <w:lang w:eastAsia="zh-CN"/>
        </w:rPr>
        <w:t>Key performance indicators</w:t>
      </w:r>
    </w:p>
    <w:p w14:paraId="556BCCE9" w14:textId="77777777" w:rsidR="00C0522E" w:rsidRPr="00E36C50" w:rsidRDefault="00C0522E" w:rsidP="00E36C50">
      <w:pPr>
        <w:tabs>
          <w:tab w:val="left" w:pos="567"/>
          <w:tab w:val="left" w:pos="1134"/>
          <w:tab w:val="left" w:pos="1701"/>
        </w:tabs>
        <w:ind w:right="28"/>
        <w:rPr>
          <w:rFonts w:eastAsia="SimSun" w:cs="Arial"/>
          <w:b/>
          <w:lang w:eastAsia="zh-CN"/>
        </w:rPr>
      </w:pPr>
    </w:p>
    <w:tbl>
      <w:tblPr>
        <w:tblpPr w:leftFromText="180" w:rightFromText="180" w:vertAnchor="text" w:horzAnchor="margin" w:tblpY="111"/>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Description w:val="Table detailing key performance indicators "/>
      </w:tblPr>
      <w:tblGrid>
        <w:gridCol w:w="543"/>
        <w:gridCol w:w="1448"/>
        <w:gridCol w:w="3004"/>
        <w:gridCol w:w="4706"/>
      </w:tblGrid>
      <w:tr w:rsidR="00C0522E" w:rsidRPr="00E36C50" w14:paraId="6A90B97C" w14:textId="77777777" w:rsidTr="00471259">
        <w:trPr>
          <w:tblHeader/>
        </w:trPr>
        <w:tc>
          <w:tcPr>
            <w:tcW w:w="1991" w:type="dxa"/>
            <w:gridSpan w:val="2"/>
            <w:tcBorders>
              <w:top w:val="single" w:sz="4" w:space="0" w:color="auto"/>
              <w:left w:val="single" w:sz="4" w:space="0" w:color="auto"/>
              <w:bottom w:val="single" w:sz="4" w:space="0" w:color="auto"/>
              <w:right w:val="single" w:sz="4" w:space="0" w:color="auto"/>
            </w:tcBorders>
            <w:shd w:val="clear" w:color="auto" w:fill="auto"/>
          </w:tcPr>
          <w:p w14:paraId="23A0EAC0" w14:textId="7518EB9E" w:rsidR="00C0522E" w:rsidRPr="00E36C50" w:rsidRDefault="00C0522E" w:rsidP="000C2FB9">
            <w:pPr>
              <w:tabs>
                <w:tab w:val="left" w:pos="567"/>
                <w:tab w:val="left" w:pos="1134"/>
                <w:tab w:val="left" w:pos="1701"/>
              </w:tabs>
              <w:spacing w:before="120" w:after="120"/>
              <w:rPr>
                <w:rFonts w:eastAsia="SimSun" w:cs="Arial"/>
                <w:b/>
                <w:lang w:eastAsia="zh-CN"/>
              </w:rPr>
            </w:pPr>
            <w:r w:rsidRPr="00E36C50">
              <w:rPr>
                <w:rFonts w:eastAsia="SimSun" w:cs="Arial"/>
                <w:b/>
                <w:lang w:eastAsia="zh-CN"/>
              </w:rPr>
              <w:t xml:space="preserve">Key </w:t>
            </w:r>
            <w:r w:rsidR="000C2FB9">
              <w:rPr>
                <w:rFonts w:eastAsia="SimSun" w:cs="Arial"/>
                <w:b/>
                <w:lang w:eastAsia="zh-CN"/>
              </w:rPr>
              <w:t>p</w:t>
            </w:r>
            <w:r w:rsidRPr="00E36C50">
              <w:rPr>
                <w:rFonts w:eastAsia="SimSun" w:cs="Arial"/>
                <w:b/>
                <w:lang w:eastAsia="zh-CN"/>
              </w:rPr>
              <w:t xml:space="preserve">erformance </w:t>
            </w:r>
            <w:r w:rsidR="000C2FB9">
              <w:rPr>
                <w:rFonts w:eastAsia="SimSun" w:cs="Arial"/>
                <w:b/>
                <w:lang w:eastAsia="zh-CN"/>
              </w:rPr>
              <w:t>i</w:t>
            </w:r>
            <w:r w:rsidRPr="00E36C50">
              <w:rPr>
                <w:rFonts w:eastAsia="SimSun" w:cs="Arial"/>
                <w:b/>
                <w:lang w:eastAsia="zh-CN"/>
              </w:rPr>
              <w:t>ndicators</w:t>
            </w:r>
          </w:p>
        </w:tc>
        <w:tc>
          <w:tcPr>
            <w:tcW w:w="3004" w:type="dxa"/>
            <w:tcBorders>
              <w:top w:val="single" w:sz="4" w:space="0" w:color="auto"/>
              <w:left w:val="single" w:sz="4" w:space="0" w:color="auto"/>
              <w:bottom w:val="single" w:sz="4" w:space="0" w:color="auto"/>
              <w:right w:val="single" w:sz="4" w:space="0" w:color="auto"/>
            </w:tcBorders>
            <w:shd w:val="clear" w:color="auto" w:fill="auto"/>
          </w:tcPr>
          <w:p w14:paraId="6F5A9500" w14:textId="5813F825" w:rsidR="00C0522E" w:rsidRPr="00E36C50" w:rsidRDefault="00C0522E" w:rsidP="000C2FB9">
            <w:pPr>
              <w:tabs>
                <w:tab w:val="left" w:pos="567"/>
                <w:tab w:val="left" w:pos="1134"/>
                <w:tab w:val="left" w:pos="1701"/>
              </w:tabs>
              <w:spacing w:before="120" w:after="120"/>
              <w:rPr>
                <w:rFonts w:eastAsia="SimSun" w:cs="Arial"/>
                <w:b/>
                <w:lang w:eastAsia="zh-CN"/>
              </w:rPr>
            </w:pPr>
            <w:r w:rsidRPr="00E36C50">
              <w:rPr>
                <w:rFonts w:eastAsia="SimSun" w:cs="Arial"/>
                <w:b/>
                <w:lang w:eastAsia="zh-CN"/>
              </w:rPr>
              <w:t xml:space="preserve">Standard of </w:t>
            </w:r>
            <w:r w:rsidR="000C2FB9">
              <w:rPr>
                <w:rFonts w:eastAsia="SimSun" w:cs="Arial"/>
                <w:b/>
                <w:lang w:eastAsia="zh-CN"/>
              </w:rPr>
              <w:t>p</w:t>
            </w:r>
            <w:r w:rsidRPr="00E36C50">
              <w:rPr>
                <w:rFonts w:eastAsia="SimSun" w:cs="Arial"/>
                <w:b/>
                <w:lang w:eastAsia="zh-CN"/>
              </w:rPr>
              <w:t>erformance</w:t>
            </w:r>
          </w:p>
        </w:tc>
        <w:tc>
          <w:tcPr>
            <w:tcW w:w="4706" w:type="dxa"/>
            <w:tcBorders>
              <w:top w:val="single" w:sz="4" w:space="0" w:color="auto"/>
              <w:left w:val="single" w:sz="4" w:space="0" w:color="auto"/>
              <w:bottom w:val="single" w:sz="4" w:space="0" w:color="auto"/>
              <w:right w:val="single" w:sz="4" w:space="0" w:color="auto"/>
            </w:tcBorders>
            <w:shd w:val="clear" w:color="auto" w:fill="auto"/>
          </w:tcPr>
          <w:p w14:paraId="01130542" w14:textId="11238513" w:rsidR="00C0522E" w:rsidRPr="00E36C50" w:rsidRDefault="00C0522E" w:rsidP="000C2FB9">
            <w:pPr>
              <w:tabs>
                <w:tab w:val="left" w:pos="567"/>
                <w:tab w:val="left" w:pos="1134"/>
                <w:tab w:val="left" w:pos="1701"/>
              </w:tabs>
              <w:spacing w:before="120" w:after="120"/>
              <w:rPr>
                <w:rFonts w:eastAsia="SimSun" w:cs="Arial"/>
                <w:b/>
                <w:lang w:eastAsia="zh-CN"/>
              </w:rPr>
            </w:pPr>
            <w:r w:rsidRPr="00E36C50">
              <w:rPr>
                <w:rFonts w:eastAsia="SimSun" w:cs="Arial"/>
                <w:b/>
                <w:lang w:eastAsia="zh-CN"/>
              </w:rPr>
              <w:t xml:space="preserve">Method of </w:t>
            </w:r>
            <w:r w:rsidR="000C2FB9">
              <w:rPr>
                <w:rFonts w:eastAsia="SimSun" w:cs="Arial"/>
                <w:b/>
                <w:lang w:eastAsia="zh-CN"/>
              </w:rPr>
              <w:t>c</w:t>
            </w:r>
            <w:r w:rsidRPr="00E36C50">
              <w:rPr>
                <w:rFonts w:eastAsia="SimSun" w:cs="Arial"/>
                <w:b/>
                <w:lang w:eastAsia="zh-CN"/>
              </w:rPr>
              <w:t>alculation</w:t>
            </w:r>
          </w:p>
          <w:p w14:paraId="51BD69CD" w14:textId="1AB4F761" w:rsidR="00C0522E" w:rsidRPr="00E36C50" w:rsidRDefault="00C0522E" w:rsidP="000C2FB9">
            <w:pPr>
              <w:tabs>
                <w:tab w:val="left" w:pos="567"/>
                <w:tab w:val="left" w:pos="1134"/>
                <w:tab w:val="left" w:pos="1701"/>
              </w:tabs>
              <w:spacing w:before="120" w:after="120"/>
              <w:rPr>
                <w:rFonts w:eastAsia="SimSun" w:cs="Arial"/>
                <w:b/>
                <w:lang w:eastAsia="zh-CN"/>
              </w:rPr>
            </w:pPr>
            <w:r w:rsidRPr="00E36C50">
              <w:rPr>
                <w:rFonts w:eastAsia="SimSun" w:cs="Arial"/>
                <w:lang w:val="en-US" w:eastAsia="zh-CN"/>
              </w:rPr>
              <w:t xml:space="preserve">Performance determined by the </w:t>
            </w:r>
            <w:r w:rsidR="000C2FB9">
              <w:rPr>
                <w:rFonts w:eastAsia="SimSun" w:cs="Arial"/>
                <w:lang w:val="en-US" w:eastAsia="zh-CN"/>
              </w:rPr>
              <w:t>d</w:t>
            </w:r>
            <w:r w:rsidRPr="00E36C50">
              <w:rPr>
                <w:rFonts w:eastAsia="SimSun" w:cs="Arial"/>
                <w:lang w:val="en-US" w:eastAsia="zh-CN"/>
              </w:rPr>
              <w:t>epartment reviewing:</w:t>
            </w:r>
          </w:p>
        </w:tc>
      </w:tr>
      <w:tr w:rsidR="00C0522E" w:rsidRPr="00E36C50" w14:paraId="5E0AB5CF" w14:textId="77777777" w:rsidTr="00C0522E">
        <w:tc>
          <w:tcPr>
            <w:tcW w:w="543" w:type="dxa"/>
            <w:tcBorders>
              <w:top w:val="nil"/>
              <w:left w:val="single" w:sz="4" w:space="0" w:color="auto"/>
              <w:bottom w:val="nil"/>
              <w:right w:val="nil"/>
            </w:tcBorders>
            <w:shd w:val="clear" w:color="auto" w:fill="auto"/>
          </w:tcPr>
          <w:p w14:paraId="4D28B173" w14:textId="77777777" w:rsidR="00C0522E" w:rsidRPr="00E36C50" w:rsidRDefault="00C0522E" w:rsidP="000C2FB9">
            <w:pPr>
              <w:tabs>
                <w:tab w:val="left" w:pos="567"/>
                <w:tab w:val="left" w:pos="1134"/>
                <w:tab w:val="left" w:pos="1701"/>
              </w:tabs>
              <w:spacing w:before="120" w:after="120"/>
              <w:rPr>
                <w:rFonts w:eastAsia="SimSun" w:cs="Arial"/>
                <w:b/>
                <w:lang w:eastAsia="zh-CN"/>
              </w:rPr>
            </w:pPr>
            <w:r w:rsidRPr="00E36C50">
              <w:rPr>
                <w:rFonts w:eastAsia="SimSun" w:cs="Arial"/>
                <w:b/>
                <w:lang w:eastAsia="zh-CN"/>
              </w:rPr>
              <w:t>(a)</w:t>
            </w:r>
          </w:p>
        </w:tc>
        <w:tc>
          <w:tcPr>
            <w:tcW w:w="1448" w:type="dxa"/>
            <w:tcBorders>
              <w:top w:val="nil"/>
              <w:left w:val="nil"/>
              <w:bottom w:val="nil"/>
              <w:right w:val="single" w:sz="4" w:space="0" w:color="auto"/>
            </w:tcBorders>
            <w:shd w:val="clear" w:color="auto" w:fill="auto"/>
          </w:tcPr>
          <w:p w14:paraId="2D2C55BB" w14:textId="2B831709" w:rsidR="00C0522E" w:rsidRPr="00E36C50" w:rsidRDefault="00C0522E" w:rsidP="000C2FB9">
            <w:pPr>
              <w:tabs>
                <w:tab w:val="left" w:pos="567"/>
                <w:tab w:val="left" w:pos="1134"/>
                <w:tab w:val="left" w:pos="1701"/>
              </w:tabs>
              <w:spacing w:before="120" w:after="120"/>
              <w:rPr>
                <w:rFonts w:eastAsia="SimSun" w:cs="Arial"/>
                <w:lang w:eastAsia="zh-CN"/>
              </w:rPr>
            </w:pPr>
            <w:r w:rsidRPr="00E36C50">
              <w:rPr>
                <w:rFonts w:eastAsia="SimSun" w:cs="Arial"/>
                <w:lang w:eastAsia="zh-CN"/>
              </w:rPr>
              <w:t xml:space="preserve">Client </w:t>
            </w:r>
            <w:r w:rsidR="000C2FB9">
              <w:rPr>
                <w:rFonts w:eastAsia="SimSun" w:cs="Arial"/>
                <w:lang w:eastAsia="zh-CN"/>
              </w:rPr>
              <w:t>s</w:t>
            </w:r>
            <w:r w:rsidRPr="00E36C50">
              <w:rPr>
                <w:rFonts w:eastAsia="SimSun" w:cs="Arial"/>
                <w:lang w:eastAsia="zh-CN"/>
              </w:rPr>
              <w:t>atisfaction</w:t>
            </w:r>
          </w:p>
        </w:tc>
        <w:tc>
          <w:tcPr>
            <w:tcW w:w="3004" w:type="dxa"/>
            <w:tcBorders>
              <w:top w:val="nil"/>
              <w:left w:val="single" w:sz="4" w:space="0" w:color="auto"/>
              <w:bottom w:val="nil"/>
              <w:right w:val="single" w:sz="4" w:space="0" w:color="auto"/>
            </w:tcBorders>
            <w:shd w:val="clear" w:color="auto" w:fill="auto"/>
          </w:tcPr>
          <w:p w14:paraId="18E1AF51" w14:textId="5F178318" w:rsidR="00C0522E" w:rsidRPr="00E36C50" w:rsidRDefault="00C0522E" w:rsidP="000C2FB9">
            <w:pPr>
              <w:tabs>
                <w:tab w:val="left" w:pos="567"/>
                <w:tab w:val="left" w:pos="1134"/>
                <w:tab w:val="left" w:pos="1701"/>
              </w:tabs>
              <w:spacing w:before="120" w:after="120"/>
              <w:ind w:left="354" w:hanging="362"/>
              <w:rPr>
                <w:rFonts w:eastAsia="Arial" w:cs="Arial"/>
                <w:lang w:eastAsia="zh-CN"/>
              </w:rPr>
            </w:pPr>
            <w:r w:rsidRPr="00E36C50">
              <w:rPr>
                <w:rFonts w:eastAsia="Arial" w:cs="Arial"/>
                <w:lang w:eastAsia="zh-CN"/>
              </w:rPr>
              <w:t>(1)</w:t>
            </w:r>
            <w:r w:rsidRPr="00E36C50">
              <w:rPr>
                <w:rFonts w:eastAsia="Arial" w:cs="Arial"/>
                <w:lang w:eastAsia="zh-CN"/>
              </w:rPr>
              <w:tab/>
            </w:r>
            <w:r w:rsidRPr="00E36C50">
              <w:rPr>
                <w:rFonts w:eastAsia="SimSun" w:cs="Arial"/>
                <w:lang w:eastAsia="zh-CN"/>
              </w:rPr>
              <w:t xml:space="preserve">Satisfactory resolution of any complaint received by the </w:t>
            </w:r>
            <w:r w:rsidR="000C2FB9">
              <w:rPr>
                <w:rFonts w:eastAsia="SimSun" w:cs="Arial"/>
                <w:lang w:eastAsia="zh-CN"/>
              </w:rPr>
              <w:t>d</w:t>
            </w:r>
            <w:r w:rsidRPr="00E36C50">
              <w:rPr>
                <w:rFonts w:eastAsia="SimSun" w:cs="Arial"/>
                <w:lang w:eastAsia="zh-CN"/>
              </w:rPr>
              <w:t>epartment</w:t>
            </w:r>
          </w:p>
        </w:tc>
        <w:tc>
          <w:tcPr>
            <w:tcW w:w="4706" w:type="dxa"/>
            <w:tcBorders>
              <w:top w:val="nil"/>
              <w:left w:val="single" w:sz="4" w:space="0" w:color="auto"/>
              <w:bottom w:val="nil"/>
              <w:right w:val="single" w:sz="4" w:space="0" w:color="auto"/>
            </w:tcBorders>
            <w:shd w:val="clear" w:color="auto" w:fill="auto"/>
          </w:tcPr>
          <w:p w14:paraId="250F7BBD" w14:textId="5FE0EC50" w:rsidR="00C0522E" w:rsidRPr="00E36C50" w:rsidRDefault="00C0522E" w:rsidP="000C2FB9">
            <w:pPr>
              <w:tabs>
                <w:tab w:val="left" w:pos="567"/>
                <w:tab w:val="left" w:pos="1134"/>
                <w:tab w:val="left" w:pos="1701"/>
              </w:tabs>
              <w:spacing w:before="120" w:after="120"/>
              <w:ind w:left="362" w:hanging="362"/>
              <w:rPr>
                <w:rFonts w:eastAsia="Arial" w:cs="Arial"/>
                <w:lang w:val="en-US" w:eastAsia="zh-CN"/>
              </w:rPr>
            </w:pPr>
            <w:r w:rsidRPr="00E36C50">
              <w:rPr>
                <w:rFonts w:eastAsia="Arial" w:cs="Arial"/>
                <w:lang w:val="en-US" w:eastAsia="zh-CN"/>
              </w:rPr>
              <w:t>(1)</w:t>
            </w:r>
            <w:r w:rsidRPr="00E36C50">
              <w:rPr>
                <w:rFonts w:eastAsia="Arial" w:cs="Arial"/>
                <w:lang w:val="en-US" w:eastAsia="zh-CN"/>
              </w:rPr>
              <w:tab/>
            </w:r>
            <w:r w:rsidRPr="00E36C50">
              <w:rPr>
                <w:rFonts w:eastAsia="SimSun" w:cs="Arial"/>
                <w:lang w:val="en-US" w:eastAsia="zh-CN"/>
              </w:rPr>
              <w:t xml:space="preserve">Advice and/or recommendations from </w:t>
            </w:r>
            <w:r w:rsidR="000C2FB9">
              <w:rPr>
                <w:rFonts w:eastAsia="SimSun" w:cs="Arial"/>
                <w:lang w:val="en-US" w:eastAsia="zh-CN"/>
              </w:rPr>
              <w:t>d</w:t>
            </w:r>
            <w:r w:rsidRPr="00E36C50">
              <w:rPr>
                <w:rFonts w:eastAsia="SimSun" w:cs="Arial"/>
                <w:lang w:val="en-US" w:eastAsia="zh-CN"/>
              </w:rPr>
              <w:t xml:space="preserve">epartmental </w:t>
            </w:r>
            <w:r w:rsidR="000C2FB9">
              <w:rPr>
                <w:rFonts w:eastAsia="SimSun" w:cs="Arial"/>
                <w:lang w:val="en-US" w:eastAsia="zh-CN"/>
              </w:rPr>
              <w:t>o</w:t>
            </w:r>
            <w:r w:rsidRPr="00E36C50">
              <w:rPr>
                <w:rFonts w:eastAsia="SimSun" w:cs="Arial"/>
                <w:lang w:val="en-US" w:eastAsia="zh-CN"/>
              </w:rPr>
              <w:t xml:space="preserve">fficers and/or </w:t>
            </w:r>
            <w:r w:rsidR="000C2FB9">
              <w:rPr>
                <w:rFonts w:eastAsia="SimSun" w:cs="Arial"/>
                <w:lang w:val="en-US" w:eastAsia="zh-CN"/>
              </w:rPr>
              <w:t>i</w:t>
            </w:r>
            <w:r w:rsidRPr="00E36C50">
              <w:rPr>
                <w:rFonts w:eastAsia="SimSun" w:cs="Arial"/>
                <w:lang w:val="en-US" w:eastAsia="zh-CN"/>
              </w:rPr>
              <w:t xml:space="preserve">ndustry </w:t>
            </w:r>
            <w:r w:rsidR="000C2FB9">
              <w:rPr>
                <w:rFonts w:eastAsia="SimSun" w:cs="Arial"/>
                <w:lang w:val="en-US" w:eastAsia="zh-CN"/>
              </w:rPr>
              <w:t>r</w:t>
            </w:r>
            <w:r w:rsidRPr="00E36C50">
              <w:rPr>
                <w:rFonts w:eastAsia="SimSun" w:cs="Arial"/>
                <w:lang w:val="en-US" w:eastAsia="zh-CN"/>
              </w:rPr>
              <w:t>epresentatives</w:t>
            </w:r>
          </w:p>
        </w:tc>
      </w:tr>
      <w:tr w:rsidR="00C0522E" w:rsidRPr="00E36C50" w14:paraId="56ADB490" w14:textId="77777777" w:rsidTr="00C0522E">
        <w:tc>
          <w:tcPr>
            <w:tcW w:w="543" w:type="dxa"/>
            <w:tcBorders>
              <w:top w:val="nil"/>
              <w:left w:val="single" w:sz="4" w:space="0" w:color="auto"/>
              <w:bottom w:val="nil"/>
              <w:right w:val="nil"/>
            </w:tcBorders>
            <w:shd w:val="clear" w:color="auto" w:fill="auto"/>
          </w:tcPr>
          <w:p w14:paraId="5BEDB039" w14:textId="77777777" w:rsidR="00C0522E" w:rsidRPr="00E36C50" w:rsidRDefault="00C0522E" w:rsidP="000C2FB9">
            <w:pPr>
              <w:tabs>
                <w:tab w:val="left" w:pos="567"/>
                <w:tab w:val="left" w:pos="1134"/>
                <w:tab w:val="left" w:pos="1701"/>
              </w:tabs>
              <w:spacing w:before="120" w:after="120"/>
              <w:rPr>
                <w:rFonts w:eastAsia="SimSun" w:cs="Arial"/>
                <w:b/>
                <w:lang w:eastAsia="zh-CN"/>
              </w:rPr>
            </w:pPr>
          </w:p>
        </w:tc>
        <w:tc>
          <w:tcPr>
            <w:tcW w:w="1448" w:type="dxa"/>
            <w:tcBorders>
              <w:top w:val="nil"/>
              <w:left w:val="nil"/>
              <w:bottom w:val="nil"/>
              <w:right w:val="single" w:sz="4" w:space="0" w:color="auto"/>
            </w:tcBorders>
            <w:shd w:val="clear" w:color="auto" w:fill="auto"/>
          </w:tcPr>
          <w:p w14:paraId="488E555F" w14:textId="77777777" w:rsidR="00C0522E" w:rsidRPr="00E36C50" w:rsidRDefault="00C0522E" w:rsidP="000C2FB9">
            <w:pPr>
              <w:tabs>
                <w:tab w:val="left" w:pos="567"/>
                <w:tab w:val="left" w:pos="1134"/>
                <w:tab w:val="left" w:pos="1701"/>
              </w:tabs>
              <w:spacing w:before="120" w:after="120"/>
              <w:rPr>
                <w:rFonts w:eastAsia="SimSun" w:cs="Arial"/>
                <w:lang w:eastAsia="zh-CN"/>
              </w:rPr>
            </w:pPr>
          </w:p>
        </w:tc>
        <w:tc>
          <w:tcPr>
            <w:tcW w:w="3004" w:type="dxa"/>
            <w:tcBorders>
              <w:top w:val="nil"/>
              <w:left w:val="single" w:sz="4" w:space="0" w:color="auto"/>
              <w:bottom w:val="nil"/>
              <w:right w:val="single" w:sz="4" w:space="0" w:color="auto"/>
            </w:tcBorders>
            <w:shd w:val="clear" w:color="auto" w:fill="auto"/>
          </w:tcPr>
          <w:p w14:paraId="176DEF1D" w14:textId="77777777" w:rsidR="00C0522E" w:rsidRPr="00E36C50" w:rsidRDefault="00C0522E" w:rsidP="000C2FB9">
            <w:pPr>
              <w:tabs>
                <w:tab w:val="left" w:pos="567"/>
                <w:tab w:val="left" w:pos="1134"/>
                <w:tab w:val="left" w:pos="1701"/>
              </w:tabs>
              <w:spacing w:before="120" w:after="120"/>
              <w:ind w:left="354" w:hanging="362"/>
              <w:rPr>
                <w:rFonts w:eastAsia="Arial" w:cs="Arial"/>
                <w:lang w:eastAsia="zh-CN"/>
              </w:rPr>
            </w:pPr>
            <w:r w:rsidRPr="00E36C50">
              <w:rPr>
                <w:rFonts w:eastAsia="Arial" w:cs="Arial"/>
                <w:lang w:eastAsia="zh-CN"/>
              </w:rPr>
              <w:t>(2)</w:t>
            </w:r>
            <w:r w:rsidRPr="00E36C50">
              <w:rPr>
                <w:rFonts w:eastAsia="Arial" w:cs="Arial"/>
                <w:lang w:eastAsia="zh-CN"/>
              </w:rPr>
              <w:tab/>
              <w:t>Sa</w:t>
            </w:r>
            <w:r w:rsidRPr="00E36C50">
              <w:rPr>
                <w:rFonts w:eastAsia="SimSun" w:cs="Arial"/>
                <w:lang w:eastAsia="zh-CN"/>
              </w:rPr>
              <w:t>tisfactory management of student training progression</w:t>
            </w:r>
          </w:p>
        </w:tc>
        <w:tc>
          <w:tcPr>
            <w:tcW w:w="4706" w:type="dxa"/>
            <w:tcBorders>
              <w:top w:val="nil"/>
              <w:left w:val="single" w:sz="4" w:space="0" w:color="auto"/>
              <w:bottom w:val="nil"/>
              <w:right w:val="single" w:sz="4" w:space="0" w:color="auto"/>
            </w:tcBorders>
            <w:shd w:val="clear" w:color="auto" w:fill="auto"/>
          </w:tcPr>
          <w:p w14:paraId="6F7AD797" w14:textId="77777777" w:rsidR="00C0522E" w:rsidRPr="00E36C50" w:rsidRDefault="00C0522E" w:rsidP="000C2FB9">
            <w:pPr>
              <w:tabs>
                <w:tab w:val="left" w:pos="567"/>
                <w:tab w:val="left" w:pos="1134"/>
                <w:tab w:val="left" w:pos="1701"/>
              </w:tabs>
              <w:spacing w:before="120" w:after="120"/>
              <w:ind w:left="362" w:hanging="362"/>
              <w:rPr>
                <w:rFonts w:eastAsia="Arial" w:cs="Arial"/>
                <w:lang w:val="en-US" w:eastAsia="zh-CN"/>
              </w:rPr>
            </w:pPr>
            <w:r w:rsidRPr="00E36C50">
              <w:rPr>
                <w:rFonts w:eastAsia="Arial" w:cs="Arial"/>
                <w:lang w:val="en-US" w:eastAsia="zh-CN"/>
              </w:rPr>
              <w:t>(2)</w:t>
            </w:r>
            <w:r w:rsidRPr="00E36C50">
              <w:rPr>
                <w:rFonts w:eastAsia="Arial" w:cs="Arial"/>
                <w:lang w:val="en-US" w:eastAsia="zh-CN"/>
              </w:rPr>
              <w:tab/>
            </w:r>
            <w:r w:rsidRPr="00E36C50">
              <w:rPr>
                <w:rFonts w:eastAsia="SimSun" w:cs="Arial"/>
                <w:lang w:val="en-US" w:eastAsia="zh-CN"/>
              </w:rPr>
              <w:t>Recorded outcomes collected and through investigation of the results from targeted workplace visits</w:t>
            </w:r>
          </w:p>
        </w:tc>
      </w:tr>
      <w:tr w:rsidR="00C0522E" w:rsidRPr="00E36C50" w14:paraId="122EC79F" w14:textId="77777777" w:rsidTr="00C0522E">
        <w:tc>
          <w:tcPr>
            <w:tcW w:w="543" w:type="dxa"/>
            <w:tcBorders>
              <w:top w:val="nil"/>
              <w:left w:val="single" w:sz="4" w:space="0" w:color="auto"/>
              <w:bottom w:val="single" w:sz="4" w:space="0" w:color="auto"/>
              <w:right w:val="nil"/>
            </w:tcBorders>
            <w:shd w:val="clear" w:color="auto" w:fill="auto"/>
          </w:tcPr>
          <w:p w14:paraId="60F4EA20" w14:textId="77777777" w:rsidR="00C0522E" w:rsidRPr="00E36C50" w:rsidRDefault="00C0522E" w:rsidP="000C2FB9">
            <w:pPr>
              <w:tabs>
                <w:tab w:val="left" w:pos="567"/>
                <w:tab w:val="left" w:pos="1134"/>
                <w:tab w:val="left" w:pos="1701"/>
              </w:tabs>
              <w:spacing w:before="120" w:after="120"/>
              <w:rPr>
                <w:rFonts w:eastAsia="SimSun" w:cs="Arial"/>
                <w:b/>
                <w:lang w:eastAsia="zh-CN"/>
              </w:rPr>
            </w:pPr>
          </w:p>
        </w:tc>
        <w:tc>
          <w:tcPr>
            <w:tcW w:w="1448" w:type="dxa"/>
            <w:tcBorders>
              <w:top w:val="nil"/>
              <w:left w:val="nil"/>
              <w:bottom w:val="single" w:sz="4" w:space="0" w:color="auto"/>
              <w:right w:val="single" w:sz="4" w:space="0" w:color="auto"/>
            </w:tcBorders>
            <w:shd w:val="clear" w:color="auto" w:fill="auto"/>
          </w:tcPr>
          <w:p w14:paraId="2EC6CA75" w14:textId="77777777" w:rsidR="00C0522E" w:rsidRPr="00E36C50" w:rsidRDefault="00C0522E" w:rsidP="000C2FB9">
            <w:pPr>
              <w:tabs>
                <w:tab w:val="left" w:pos="567"/>
                <w:tab w:val="left" w:pos="1134"/>
                <w:tab w:val="left" w:pos="1701"/>
              </w:tabs>
              <w:spacing w:before="120" w:after="120"/>
              <w:rPr>
                <w:rFonts w:eastAsia="SimSun" w:cs="Arial"/>
                <w:lang w:eastAsia="zh-CN"/>
              </w:rPr>
            </w:pPr>
          </w:p>
        </w:tc>
        <w:tc>
          <w:tcPr>
            <w:tcW w:w="3004" w:type="dxa"/>
            <w:tcBorders>
              <w:top w:val="nil"/>
              <w:left w:val="single" w:sz="4" w:space="0" w:color="auto"/>
              <w:bottom w:val="single" w:sz="4" w:space="0" w:color="auto"/>
              <w:right w:val="single" w:sz="4" w:space="0" w:color="auto"/>
            </w:tcBorders>
            <w:shd w:val="clear" w:color="auto" w:fill="auto"/>
          </w:tcPr>
          <w:p w14:paraId="1B51B582" w14:textId="77777777" w:rsidR="00C0522E" w:rsidRPr="00E36C50" w:rsidRDefault="00C0522E" w:rsidP="000C2FB9">
            <w:pPr>
              <w:tabs>
                <w:tab w:val="left" w:pos="567"/>
                <w:tab w:val="left" w:pos="1134"/>
                <w:tab w:val="left" w:pos="1701"/>
              </w:tabs>
              <w:spacing w:before="120" w:after="120"/>
              <w:ind w:left="354" w:hanging="362"/>
              <w:rPr>
                <w:rFonts w:eastAsia="Arial" w:cs="Arial"/>
                <w:lang w:eastAsia="zh-CN"/>
              </w:rPr>
            </w:pPr>
            <w:r w:rsidRPr="00E36C50">
              <w:rPr>
                <w:rFonts w:eastAsia="Arial" w:cs="Arial"/>
                <w:lang w:eastAsia="zh-CN"/>
              </w:rPr>
              <w:t>(3)</w:t>
            </w:r>
            <w:r w:rsidRPr="00E36C50">
              <w:rPr>
                <w:rFonts w:eastAsia="Arial" w:cs="Arial"/>
                <w:lang w:eastAsia="zh-CN"/>
              </w:rPr>
              <w:tab/>
            </w:r>
            <w:r w:rsidRPr="00E36C50">
              <w:rPr>
                <w:rFonts w:eastAsia="SimSun" w:cs="Arial"/>
                <w:lang w:eastAsia="zh-CN"/>
              </w:rPr>
              <w:t>Maintain satisfactory training services to apprentices and trainees</w:t>
            </w:r>
          </w:p>
        </w:tc>
        <w:tc>
          <w:tcPr>
            <w:tcW w:w="4706" w:type="dxa"/>
            <w:tcBorders>
              <w:top w:val="nil"/>
              <w:left w:val="single" w:sz="4" w:space="0" w:color="auto"/>
              <w:bottom w:val="single" w:sz="4" w:space="0" w:color="auto"/>
              <w:right w:val="single" w:sz="4" w:space="0" w:color="auto"/>
            </w:tcBorders>
            <w:shd w:val="clear" w:color="auto" w:fill="auto"/>
          </w:tcPr>
          <w:p w14:paraId="28AD0F40" w14:textId="3E8E7378" w:rsidR="00C0522E" w:rsidRPr="00E36C50" w:rsidRDefault="00C0522E" w:rsidP="000C2FB9">
            <w:pPr>
              <w:tabs>
                <w:tab w:val="left" w:pos="567"/>
                <w:tab w:val="left" w:pos="1134"/>
                <w:tab w:val="left" w:pos="1701"/>
              </w:tabs>
              <w:spacing w:before="120" w:after="120"/>
              <w:ind w:left="362" w:hanging="362"/>
              <w:rPr>
                <w:rFonts w:eastAsia="Arial" w:cs="Arial"/>
                <w:lang w:val="en-US" w:eastAsia="zh-CN"/>
              </w:rPr>
            </w:pPr>
            <w:r w:rsidRPr="00E36C50">
              <w:rPr>
                <w:rFonts w:eastAsia="Arial" w:cs="Arial"/>
                <w:lang w:val="en-US" w:eastAsia="zh-CN"/>
              </w:rPr>
              <w:t>(3)</w:t>
            </w:r>
            <w:r w:rsidRPr="00E36C50">
              <w:rPr>
                <w:rFonts w:eastAsia="Arial" w:cs="Arial"/>
                <w:lang w:val="en-US" w:eastAsia="zh-CN"/>
              </w:rPr>
              <w:tab/>
            </w:r>
            <w:r w:rsidR="007F0EF7">
              <w:rPr>
                <w:rFonts w:eastAsia="SimSun" w:cs="Arial"/>
                <w:lang w:val="en-US" w:eastAsia="zh-CN"/>
              </w:rPr>
              <w:t>Change of supervising registered training o</w:t>
            </w:r>
            <w:r w:rsidRPr="00E36C50">
              <w:rPr>
                <w:rFonts w:eastAsia="SimSun" w:cs="Arial"/>
                <w:lang w:val="en-US" w:eastAsia="zh-CN"/>
              </w:rPr>
              <w:t>rganisation</w:t>
            </w:r>
            <w:r w:rsidR="0032003B">
              <w:rPr>
                <w:rFonts w:eastAsia="SimSun" w:cs="Arial"/>
                <w:lang w:val="en-US" w:eastAsia="zh-CN"/>
              </w:rPr>
              <w:t xml:space="preserve">, </w:t>
            </w:r>
            <w:r w:rsidRPr="00E36C50">
              <w:rPr>
                <w:rFonts w:eastAsia="SimSun" w:cs="Arial"/>
                <w:lang w:val="en-US" w:eastAsia="zh-CN"/>
              </w:rPr>
              <w:t>as recorded on DELTA</w:t>
            </w:r>
          </w:p>
        </w:tc>
      </w:tr>
      <w:tr w:rsidR="00C0522E" w:rsidRPr="00E36C50" w14:paraId="2CDFCF43" w14:textId="77777777" w:rsidTr="00C0522E">
        <w:tc>
          <w:tcPr>
            <w:tcW w:w="543" w:type="dxa"/>
            <w:tcBorders>
              <w:top w:val="single" w:sz="4" w:space="0" w:color="auto"/>
              <w:left w:val="single" w:sz="4" w:space="0" w:color="auto"/>
              <w:bottom w:val="single" w:sz="4" w:space="0" w:color="auto"/>
              <w:right w:val="nil"/>
            </w:tcBorders>
            <w:shd w:val="clear" w:color="auto" w:fill="auto"/>
          </w:tcPr>
          <w:p w14:paraId="27ACC92C" w14:textId="77777777" w:rsidR="00C0522E" w:rsidRPr="00E36C50" w:rsidRDefault="00C0522E" w:rsidP="000C2FB9">
            <w:pPr>
              <w:tabs>
                <w:tab w:val="left" w:pos="567"/>
                <w:tab w:val="left" w:pos="1134"/>
                <w:tab w:val="left" w:pos="1701"/>
              </w:tabs>
              <w:spacing w:before="120" w:after="120"/>
              <w:rPr>
                <w:rFonts w:eastAsia="SimSun" w:cs="Arial"/>
                <w:b/>
                <w:lang w:eastAsia="zh-CN"/>
              </w:rPr>
            </w:pPr>
            <w:r w:rsidRPr="00E36C50">
              <w:rPr>
                <w:rFonts w:eastAsia="SimSun" w:cs="Arial"/>
                <w:b/>
                <w:lang w:eastAsia="zh-CN"/>
              </w:rPr>
              <w:t>(b)</w:t>
            </w:r>
          </w:p>
        </w:tc>
        <w:tc>
          <w:tcPr>
            <w:tcW w:w="1448" w:type="dxa"/>
            <w:tcBorders>
              <w:top w:val="single" w:sz="4" w:space="0" w:color="auto"/>
              <w:left w:val="nil"/>
              <w:bottom w:val="single" w:sz="4" w:space="0" w:color="auto"/>
              <w:right w:val="single" w:sz="4" w:space="0" w:color="auto"/>
            </w:tcBorders>
            <w:shd w:val="clear" w:color="auto" w:fill="auto"/>
          </w:tcPr>
          <w:p w14:paraId="2AAE6F7B" w14:textId="52D6A9AE" w:rsidR="00C0522E" w:rsidRPr="00E36C50" w:rsidRDefault="00C0522E" w:rsidP="000C2FB9">
            <w:pPr>
              <w:tabs>
                <w:tab w:val="left" w:pos="567"/>
                <w:tab w:val="left" w:pos="1134"/>
                <w:tab w:val="left" w:pos="1701"/>
              </w:tabs>
              <w:spacing w:before="120" w:after="120"/>
              <w:rPr>
                <w:rFonts w:eastAsia="SimSun" w:cs="Arial"/>
                <w:lang w:eastAsia="zh-CN"/>
              </w:rPr>
            </w:pPr>
            <w:r w:rsidRPr="00E36C50">
              <w:rPr>
                <w:rFonts w:eastAsia="SimSun" w:cs="Arial"/>
                <w:lang w:eastAsia="zh-CN"/>
              </w:rPr>
              <w:t xml:space="preserve">Reported </w:t>
            </w:r>
            <w:r w:rsidR="000C2FB9">
              <w:rPr>
                <w:rFonts w:eastAsia="SimSun" w:cs="Arial"/>
                <w:lang w:eastAsia="zh-CN"/>
              </w:rPr>
              <w:t>o</w:t>
            </w:r>
            <w:r w:rsidRPr="00E36C50">
              <w:rPr>
                <w:rFonts w:eastAsia="SimSun" w:cs="Arial"/>
                <w:lang w:eastAsia="zh-CN"/>
              </w:rPr>
              <w:t>utcomes</w:t>
            </w:r>
          </w:p>
        </w:tc>
        <w:tc>
          <w:tcPr>
            <w:tcW w:w="3004" w:type="dxa"/>
            <w:tcBorders>
              <w:top w:val="single" w:sz="4" w:space="0" w:color="auto"/>
              <w:left w:val="single" w:sz="4" w:space="0" w:color="auto"/>
              <w:bottom w:val="single" w:sz="4" w:space="0" w:color="auto"/>
              <w:right w:val="single" w:sz="4" w:space="0" w:color="auto"/>
            </w:tcBorders>
            <w:shd w:val="clear" w:color="auto" w:fill="auto"/>
          </w:tcPr>
          <w:p w14:paraId="00F79B01" w14:textId="56B37B4F" w:rsidR="00C0522E" w:rsidRPr="00E36C50" w:rsidRDefault="00C0522E" w:rsidP="000C2FB9">
            <w:pPr>
              <w:tabs>
                <w:tab w:val="left" w:pos="567"/>
                <w:tab w:val="left" w:pos="1134"/>
                <w:tab w:val="left" w:pos="1701"/>
              </w:tabs>
              <w:spacing w:before="120" w:after="120"/>
              <w:ind w:left="362" w:hanging="362"/>
              <w:rPr>
                <w:rFonts w:eastAsia="SimSun" w:cs="Arial"/>
                <w:lang w:eastAsia="zh-CN"/>
              </w:rPr>
            </w:pPr>
            <w:r w:rsidRPr="00E36C50">
              <w:rPr>
                <w:rFonts w:eastAsia="Arial" w:cs="Arial"/>
                <w:lang w:eastAsia="zh-CN"/>
              </w:rPr>
              <w:t>(1)</w:t>
            </w:r>
            <w:r w:rsidRPr="00E36C50">
              <w:rPr>
                <w:rFonts w:eastAsia="Arial" w:cs="Arial"/>
                <w:lang w:eastAsia="zh-CN"/>
              </w:rPr>
              <w:tab/>
            </w:r>
            <w:r w:rsidRPr="00E36C50">
              <w:rPr>
                <w:rFonts w:eastAsia="SimSun" w:cs="Arial"/>
                <w:lang w:eastAsia="zh-CN"/>
              </w:rPr>
              <w:t>Achieve and report a minimum of 90</w:t>
            </w:r>
            <w:r w:rsidR="0032003B">
              <w:rPr>
                <w:rFonts w:eastAsia="SimSun" w:cs="Arial"/>
                <w:lang w:eastAsia="zh-CN"/>
              </w:rPr>
              <w:t xml:space="preserve"> per cent</w:t>
            </w:r>
            <w:r w:rsidRPr="00E36C50">
              <w:rPr>
                <w:rFonts w:eastAsia="SimSun" w:cs="Arial"/>
                <w:lang w:eastAsia="zh-CN"/>
              </w:rPr>
              <w:t xml:space="preserve"> successful completion of </w:t>
            </w:r>
            <w:r w:rsidR="00FD5F19">
              <w:rPr>
                <w:rFonts w:eastAsia="SimSun" w:cs="Arial"/>
                <w:lang w:eastAsia="zh-CN"/>
              </w:rPr>
              <w:t>u</w:t>
            </w:r>
            <w:r w:rsidRPr="00E36C50">
              <w:rPr>
                <w:rFonts w:eastAsia="SimSun" w:cs="Arial"/>
                <w:lang w:eastAsia="zh-CN"/>
              </w:rPr>
              <w:t xml:space="preserve">nits of </w:t>
            </w:r>
            <w:r w:rsidR="00FD5F19">
              <w:rPr>
                <w:rFonts w:eastAsia="SimSun" w:cs="Arial"/>
                <w:lang w:eastAsia="zh-CN"/>
              </w:rPr>
              <w:t>c</w:t>
            </w:r>
            <w:r w:rsidRPr="00E36C50">
              <w:rPr>
                <w:rFonts w:eastAsia="SimSun" w:cs="Arial"/>
                <w:lang w:eastAsia="zh-CN"/>
              </w:rPr>
              <w:t xml:space="preserve">ompetency of the annual payable training delivery (completed </w:t>
            </w:r>
            <w:r w:rsidR="00FD5F19">
              <w:rPr>
                <w:rFonts w:eastAsia="SimSun" w:cs="Arial"/>
                <w:lang w:eastAsia="zh-CN"/>
              </w:rPr>
              <w:t>u</w:t>
            </w:r>
            <w:r w:rsidRPr="00E36C50">
              <w:rPr>
                <w:rFonts w:eastAsia="SimSun" w:cs="Arial"/>
                <w:lang w:eastAsia="zh-CN"/>
              </w:rPr>
              <w:t xml:space="preserve">nits of </w:t>
            </w:r>
            <w:r w:rsidR="00FD5F19">
              <w:rPr>
                <w:rFonts w:eastAsia="SimSun" w:cs="Arial"/>
                <w:lang w:eastAsia="zh-CN"/>
              </w:rPr>
              <w:t>c</w:t>
            </w:r>
            <w:r w:rsidRPr="00E36C50">
              <w:rPr>
                <w:rFonts w:eastAsia="SimSun" w:cs="Arial"/>
                <w:lang w:eastAsia="zh-CN"/>
              </w:rPr>
              <w:t>ompetency)</w:t>
            </w:r>
          </w:p>
          <w:p w14:paraId="36021642" w14:textId="77777777" w:rsidR="00C0522E" w:rsidRPr="00E36C50" w:rsidRDefault="00C0522E" w:rsidP="000C2FB9">
            <w:pPr>
              <w:tabs>
                <w:tab w:val="left" w:pos="567"/>
                <w:tab w:val="left" w:pos="1134"/>
                <w:tab w:val="left" w:pos="1701"/>
              </w:tabs>
              <w:spacing w:before="120" w:after="120"/>
              <w:rPr>
                <w:rFonts w:eastAsia="SimSun" w:cs="Arial"/>
                <w:lang w:eastAsia="zh-CN"/>
              </w:rPr>
            </w:pPr>
          </w:p>
        </w:tc>
        <w:tc>
          <w:tcPr>
            <w:tcW w:w="4706" w:type="dxa"/>
            <w:tcBorders>
              <w:top w:val="single" w:sz="4" w:space="0" w:color="auto"/>
              <w:left w:val="single" w:sz="4" w:space="0" w:color="auto"/>
              <w:bottom w:val="single" w:sz="4" w:space="0" w:color="auto"/>
              <w:right w:val="single" w:sz="4" w:space="0" w:color="auto"/>
            </w:tcBorders>
            <w:shd w:val="clear" w:color="auto" w:fill="auto"/>
          </w:tcPr>
          <w:p w14:paraId="091CB1DB" w14:textId="787D110E" w:rsidR="00C0522E" w:rsidRPr="00E36C50" w:rsidRDefault="00C0522E" w:rsidP="000C2FB9">
            <w:pPr>
              <w:tabs>
                <w:tab w:val="left" w:pos="567"/>
                <w:tab w:val="left" w:pos="1134"/>
                <w:tab w:val="left" w:pos="1701"/>
              </w:tabs>
              <w:spacing w:before="120" w:after="120"/>
              <w:ind w:left="362" w:hanging="362"/>
              <w:rPr>
                <w:rFonts w:eastAsia="SimSun" w:cs="Arial"/>
                <w:lang w:val="en-US" w:eastAsia="zh-CN"/>
              </w:rPr>
            </w:pPr>
            <w:r w:rsidRPr="00E36C50">
              <w:rPr>
                <w:rFonts w:eastAsia="Arial" w:cs="Arial"/>
                <w:lang w:val="en-US" w:eastAsia="zh-CN"/>
              </w:rPr>
              <w:t>(1)</w:t>
            </w:r>
            <w:r w:rsidRPr="00E36C50">
              <w:rPr>
                <w:rFonts w:eastAsia="Arial" w:cs="Arial"/>
                <w:lang w:val="en-US" w:eastAsia="zh-CN"/>
              </w:rPr>
              <w:tab/>
            </w:r>
            <w:r w:rsidRPr="00E36C50">
              <w:rPr>
                <w:rFonts w:eastAsia="SimSun" w:cs="Arial"/>
                <w:lang w:val="en-US" w:eastAsia="zh-CN"/>
              </w:rPr>
              <w:t xml:space="preserve">Performance calculated as the percentage of successfully completed </w:t>
            </w:r>
            <w:r w:rsidR="00FD5F19">
              <w:rPr>
                <w:rFonts w:eastAsia="SimSun" w:cs="Arial"/>
                <w:lang w:val="en-US" w:eastAsia="zh-CN"/>
              </w:rPr>
              <w:t>u</w:t>
            </w:r>
            <w:r w:rsidRPr="00E36C50">
              <w:rPr>
                <w:rFonts w:eastAsia="SimSun" w:cs="Arial"/>
                <w:lang w:val="en-US" w:eastAsia="zh-CN"/>
              </w:rPr>
              <w:t xml:space="preserve">nits of </w:t>
            </w:r>
            <w:r w:rsidR="00FD5F19">
              <w:rPr>
                <w:rFonts w:eastAsia="SimSun" w:cs="Arial"/>
                <w:lang w:val="en-US" w:eastAsia="zh-CN"/>
              </w:rPr>
              <w:t>c</w:t>
            </w:r>
            <w:r w:rsidRPr="00E36C50">
              <w:rPr>
                <w:rFonts w:eastAsia="SimSun" w:cs="Arial"/>
                <w:lang w:val="en-US" w:eastAsia="zh-CN"/>
              </w:rPr>
              <w:t xml:space="preserve">ompetency against all </w:t>
            </w:r>
            <w:r w:rsidR="00FD5F19">
              <w:rPr>
                <w:rFonts w:eastAsia="SimSun" w:cs="Arial"/>
                <w:lang w:val="en-US" w:eastAsia="zh-CN"/>
              </w:rPr>
              <w:t>u</w:t>
            </w:r>
            <w:r w:rsidRPr="00E36C50">
              <w:rPr>
                <w:rFonts w:eastAsia="SimSun" w:cs="Arial"/>
                <w:lang w:val="en-US" w:eastAsia="zh-CN"/>
              </w:rPr>
              <w:t xml:space="preserve">nits of </w:t>
            </w:r>
            <w:r w:rsidR="00FD5F19">
              <w:rPr>
                <w:rFonts w:eastAsia="SimSun" w:cs="Arial"/>
                <w:lang w:val="en-US" w:eastAsia="zh-CN"/>
              </w:rPr>
              <w:t>c</w:t>
            </w:r>
            <w:r w:rsidR="00EA52E5">
              <w:rPr>
                <w:rFonts w:eastAsia="SimSun" w:cs="Arial"/>
                <w:lang w:val="en-US" w:eastAsia="zh-CN"/>
              </w:rPr>
              <w:t>ompetency assessed</w:t>
            </w:r>
          </w:p>
        </w:tc>
      </w:tr>
    </w:tbl>
    <w:p w14:paraId="211F19BB" w14:textId="77777777" w:rsidR="00C0522E" w:rsidRPr="00E36C50" w:rsidRDefault="00C0522E" w:rsidP="00E36C50">
      <w:pPr>
        <w:tabs>
          <w:tab w:val="left" w:pos="567"/>
          <w:tab w:val="left" w:pos="1134"/>
          <w:tab w:val="left" w:pos="1701"/>
        </w:tabs>
        <w:spacing w:before="100" w:after="100"/>
        <w:rPr>
          <w:rFonts w:cs="Arial"/>
        </w:rPr>
      </w:pPr>
    </w:p>
    <w:p w14:paraId="1F467925" w14:textId="77777777" w:rsidR="00F55614" w:rsidRDefault="00F55614">
      <w:pPr>
        <w:rPr>
          <w:rFonts w:eastAsia="MS Gothic" w:cs="Arial"/>
          <w:b/>
          <w:bCs/>
          <w:sz w:val="32"/>
          <w:szCs w:val="32"/>
        </w:rPr>
      </w:pPr>
      <w:bookmarkStart w:id="9" w:name="_Appendix_9._Definitions"/>
      <w:bookmarkEnd w:id="9"/>
      <w:r>
        <w:rPr>
          <w:rFonts w:cs="Arial"/>
        </w:rPr>
        <w:br w:type="page"/>
      </w:r>
    </w:p>
    <w:p w14:paraId="472BC0DB" w14:textId="79F0A067" w:rsidR="0001151F" w:rsidRPr="00E36C50" w:rsidRDefault="00E36C50" w:rsidP="00E36C50">
      <w:pPr>
        <w:pStyle w:val="Heading1"/>
        <w:rPr>
          <w:rFonts w:ascii="Arial" w:hAnsi="Arial" w:cs="Arial"/>
          <w:color w:val="auto"/>
        </w:rPr>
      </w:pPr>
      <w:r>
        <w:rPr>
          <w:rFonts w:ascii="Arial" w:hAnsi="Arial" w:cs="Arial"/>
          <w:color w:val="auto"/>
        </w:rPr>
        <w:lastRenderedPageBreak/>
        <w:t>Appendix 2</w:t>
      </w:r>
      <w:r w:rsidR="00C0522E" w:rsidRPr="00E36C50">
        <w:rPr>
          <w:rFonts w:ascii="Arial" w:hAnsi="Arial" w:cs="Arial"/>
          <w:color w:val="auto"/>
        </w:rPr>
        <w:t xml:space="preserve">. </w:t>
      </w:r>
      <w:r w:rsidR="0001151F" w:rsidRPr="00E36C50">
        <w:rPr>
          <w:rFonts w:ascii="Arial" w:hAnsi="Arial" w:cs="Arial"/>
          <w:color w:val="auto"/>
        </w:rPr>
        <w:t>Definitions that apply</w:t>
      </w:r>
    </w:p>
    <w:p w14:paraId="6E649EFA" w14:textId="77777777" w:rsidR="00C0522E" w:rsidRPr="00E36C50" w:rsidRDefault="00C0522E" w:rsidP="00E36C50">
      <w:pPr>
        <w:tabs>
          <w:tab w:val="left" w:pos="567"/>
          <w:tab w:val="left" w:pos="1134"/>
          <w:tab w:val="left" w:pos="1701"/>
        </w:tabs>
        <w:spacing w:after="180"/>
        <w:ind w:right="70"/>
        <w:rPr>
          <w:rFonts w:cs="Arial"/>
          <w:b/>
        </w:rPr>
      </w:pPr>
    </w:p>
    <w:p w14:paraId="4F2823D3" w14:textId="4BAD5AC5" w:rsidR="00C0522E" w:rsidRPr="00E36C50" w:rsidRDefault="00C0522E" w:rsidP="00E36C50">
      <w:pPr>
        <w:tabs>
          <w:tab w:val="left" w:pos="567"/>
          <w:tab w:val="left" w:pos="1134"/>
          <w:tab w:val="left" w:pos="1701"/>
        </w:tabs>
        <w:spacing w:after="180"/>
        <w:ind w:right="70"/>
        <w:rPr>
          <w:rFonts w:cs="Arial"/>
          <w:b/>
        </w:rPr>
      </w:pPr>
      <w:r w:rsidRPr="00E36C50">
        <w:rPr>
          <w:rFonts w:cs="Arial"/>
          <w:b/>
        </w:rPr>
        <w:t xml:space="preserve">Act </w:t>
      </w:r>
      <w:r w:rsidRPr="00E36C50">
        <w:rPr>
          <w:rFonts w:cs="Arial"/>
        </w:rPr>
        <w:t xml:space="preserve">means the </w:t>
      </w:r>
      <w:r w:rsidRPr="00E36C50">
        <w:rPr>
          <w:rFonts w:cs="Arial"/>
          <w:i/>
        </w:rPr>
        <w:t>Further Education and Training Act 2014</w:t>
      </w:r>
      <w:r w:rsidRPr="00E36C50">
        <w:rPr>
          <w:rFonts w:cs="Arial"/>
        </w:rPr>
        <w:t>.</w:t>
      </w:r>
    </w:p>
    <w:p w14:paraId="51F34093" w14:textId="2F602A14" w:rsidR="00C0522E" w:rsidRPr="00E36C50" w:rsidRDefault="004664CD" w:rsidP="00E36C50">
      <w:pPr>
        <w:tabs>
          <w:tab w:val="left" w:pos="567"/>
          <w:tab w:val="left" w:pos="1134"/>
          <w:tab w:val="left" w:pos="1701"/>
        </w:tabs>
        <w:autoSpaceDE w:val="0"/>
        <w:autoSpaceDN w:val="0"/>
        <w:adjustRightInd w:val="0"/>
        <w:spacing w:after="180"/>
        <w:rPr>
          <w:rFonts w:cs="Arial"/>
          <w:bCs/>
        </w:rPr>
      </w:pPr>
      <w:r>
        <w:rPr>
          <w:rFonts w:cs="Arial"/>
          <w:b/>
          <w:bCs/>
        </w:rPr>
        <w:t>a</w:t>
      </w:r>
      <w:r w:rsidR="00C0522E" w:rsidRPr="00E36C50">
        <w:rPr>
          <w:rFonts w:cs="Arial"/>
          <w:b/>
          <w:bCs/>
        </w:rPr>
        <w:t xml:space="preserve">pprenticeship </w:t>
      </w:r>
      <w:r w:rsidR="00C0522E" w:rsidRPr="00E36C50">
        <w:rPr>
          <w:rFonts w:cs="Arial"/>
          <w:bCs/>
        </w:rPr>
        <w:t>means employment</w:t>
      </w:r>
      <w:r w:rsidR="000C2FB9">
        <w:rPr>
          <w:rFonts w:cs="Arial"/>
          <w:bCs/>
        </w:rPr>
        <w:t>-</w:t>
      </w:r>
      <w:r w:rsidR="00C0522E" w:rsidRPr="00E36C50">
        <w:rPr>
          <w:rFonts w:cs="Arial"/>
          <w:bCs/>
        </w:rPr>
        <w:t xml:space="preserve">based training declared by the </w:t>
      </w:r>
      <w:r w:rsidR="000C2FB9">
        <w:rPr>
          <w:rFonts w:cs="Arial"/>
          <w:bCs/>
        </w:rPr>
        <w:t>d</w:t>
      </w:r>
      <w:r w:rsidR="00C0522E" w:rsidRPr="00E36C50">
        <w:rPr>
          <w:rFonts w:cs="Arial"/>
          <w:bCs/>
        </w:rPr>
        <w:t>epartment to be an apprenticeship.</w:t>
      </w:r>
    </w:p>
    <w:p w14:paraId="7C0128F5" w14:textId="6CBCD55F" w:rsidR="00C0522E" w:rsidRPr="00E36C50" w:rsidRDefault="004664CD" w:rsidP="00E36C50">
      <w:pPr>
        <w:tabs>
          <w:tab w:val="left" w:pos="567"/>
          <w:tab w:val="left" w:pos="1134"/>
          <w:tab w:val="left" w:pos="1701"/>
        </w:tabs>
        <w:autoSpaceDE w:val="0"/>
        <w:autoSpaceDN w:val="0"/>
        <w:adjustRightInd w:val="0"/>
        <w:spacing w:after="180"/>
        <w:rPr>
          <w:rFonts w:cs="Arial"/>
        </w:rPr>
      </w:pPr>
      <w:r>
        <w:rPr>
          <w:rFonts w:cs="Arial"/>
          <w:b/>
          <w:bCs/>
        </w:rPr>
        <w:t>a</w:t>
      </w:r>
      <w:r w:rsidR="00C0522E" w:rsidRPr="00E36C50">
        <w:rPr>
          <w:rFonts w:cs="Arial"/>
          <w:b/>
          <w:bCs/>
        </w:rPr>
        <w:t xml:space="preserve">pprentice </w:t>
      </w:r>
      <w:r w:rsidR="00C0522E" w:rsidRPr="00E36C50">
        <w:rPr>
          <w:rFonts w:cs="Arial"/>
          <w:bCs/>
        </w:rPr>
        <w:t>means a</w:t>
      </w:r>
      <w:r w:rsidR="00C0522E" w:rsidRPr="00E36C50">
        <w:rPr>
          <w:rFonts w:cs="Arial"/>
        </w:rPr>
        <w:t xml:space="preserve">n employee being trained in an </w:t>
      </w:r>
      <w:r w:rsidR="000C2FB9">
        <w:rPr>
          <w:rFonts w:cs="Arial"/>
        </w:rPr>
        <w:t>a</w:t>
      </w:r>
      <w:r w:rsidR="00C0522E" w:rsidRPr="00E36C50">
        <w:rPr>
          <w:rFonts w:cs="Arial"/>
        </w:rPr>
        <w:t xml:space="preserve">pprenticeship under a Training Contract registered by the </w:t>
      </w:r>
      <w:r w:rsidR="00B27088">
        <w:rPr>
          <w:rFonts w:cs="Arial"/>
        </w:rPr>
        <w:t>d</w:t>
      </w:r>
      <w:r w:rsidR="00C0522E" w:rsidRPr="00E36C50">
        <w:rPr>
          <w:rFonts w:cs="Arial"/>
        </w:rPr>
        <w:t xml:space="preserve">epartment on DELTA and issued with a </w:t>
      </w:r>
      <w:r w:rsidR="00B27088">
        <w:rPr>
          <w:rFonts w:cs="Arial"/>
        </w:rPr>
        <w:t>r</w:t>
      </w:r>
      <w:r w:rsidR="00C0522E" w:rsidRPr="00E36C50">
        <w:rPr>
          <w:rFonts w:cs="Arial"/>
        </w:rPr>
        <w:t xml:space="preserve">egistration </w:t>
      </w:r>
      <w:r w:rsidR="00B27088">
        <w:rPr>
          <w:rFonts w:cs="Arial"/>
        </w:rPr>
        <w:t>n</w:t>
      </w:r>
      <w:r w:rsidR="00C0522E" w:rsidRPr="00E36C50">
        <w:rPr>
          <w:rFonts w:cs="Arial"/>
        </w:rPr>
        <w:t>umber.</w:t>
      </w:r>
    </w:p>
    <w:p w14:paraId="538D2BE0" w14:textId="33680801" w:rsidR="00C0522E" w:rsidRPr="00E36C50" w:rsidRDefault="00C0522E" w:rsidP="00E36C50">
      <w:pPr>
        <w:pStyle w:val="NormalWeb"/>
        <w:rPr>
          <w:rFonts w:ascii="Arial" w:hAnsi="Arial" w:cs="Arial"/>
          <w:sz w:val="20"/>
          <w:szCs w:val="20"/>
        </w:rPr>
      </w:pPr>
      <w:r w:rsidRPr="00E36C50">
        <w:rPr>
          <w:rFonts w:ascii="Arial" w:hAnsi="Arial" w:cs="Arial"/>
          <w:b/>
          <w:sz w:val="20"/>
          <w:szCs w:val="20"/>
        </w:rPr>
        <w:t>ASQA</w:t>
      </w:r>
      <w:r w:rsidRPr="00E36C50">
        <w:rPr>
          <w:rFonts w:ascii="Arial" w:hAnsi="Arial" w:cs="Arial"/>
          <w:sz w:val="20"/>
          <w:szCs w:val="20"/>
        </w:rPr>
        <w:t xml:space="preserve"> means the Australian Skills Quality Authority, the national regulator for Australia’s vocational education and training sector. </w:t>
      </w:r>
    </w:p>
    <w:p w14:paraId="69D9075D" w14:textId="07C7CDF0" w:rsidR="00C0522E" w:rsidRPr="00E36C50" w:rsidRDefault="004664CD" w:rsidP="00E36C50">
      <w:pPr>
        <w:tabs>
          <w:tab w:val="left" w:pos="567"/>
          <w:tab w:val="left" w:pos="1134"/>
          <w:tab w:val="left" w:pos="1701"/>
        </w:tabs>
        <w:autoSpaceDE w:val="0"/>
        <w:autoSpaceDN w:val="0"/>
        <w:adjustRightInd w:val="0"/>
        <w:spacing w:after="180"/>
        <w:rPr>
          <w:rFonts w:cs="Arial"/>
        </w:rPr>
      </w:pPr>
      <w:r>
        <w:rPr>
          <w:rFonts w:cs="Arial"/>
          <w:b/>
          <w:bCs/>
        </w:rPr>
        <w:t>c</w:t>
      </w:r>
      <w:r w:rsidR="00C0522E" w:rsidRPr="00E36C50">
        <w:rPr>
          <w:rFonts w:cs="Arial"/>
          <w:b/>
          <w:bCs/>
        </w:rPr>
        <w:t xml:space="preserve">ompetency </w:t>
      </w:r>
      <w:r>
        <w:rPr>
          <w:rFonts w:cs="Arial"/>
          <w:b/>
          <w:bCs/>
        </w:rPr>
        <w:t>c</w:t>
      </w:r>
      <w:r w:rsidR="00C0522E" w:rsidRPr="00E36C50">
        <w:rPr>
          <w:rFonts w:cs="Arial"/>
          <w:b/>
          <w:bCs/>
        </w:rPr>
        <w:t xml:space="preserve">ount </w:t>
      </w:r>
      <w:r w:rsidR="00C0522E" w:rsidRPr="00E36C50">
        <w:rPr>
          <w:rFonts w:cs="Arial"/>
          <w:bCs/>
        </w:rPr>
        <w:t>m</w:t>
      </w:r>
      <w:r w:rsidR="00C0522E" w:rsidRPr="00E36C50">
        <w:rPr>
          <w:rFonts w:cs="Arial"/>
        </w:rPr>
        <w:t xml:space="preserve">eans the minimum number of </w:t>
      </w:r>
      <w:r>
        <w:rPr>
          <w:rFonts w:cs="Arial"/>
        </w:rPr>
        <w:t>u</w:t>
      </w:r>
      <w:r w:rsidR="00C0522E" w:rsidRPr="00E36C50">
        <w:rPr>
          <w:rFonts w:cs="Arial"/>
        </w:rPr>
        <w:t xml:space="preserve">nits of </w:t>
      </w:r>
      <w:r>
        <w:rPr>
          <w:rFonts w:cs="Arial"/>
        </w:rPr>
        <w:t>c</w:t>
      </w:r>
      <w:r w:rsidR="00C0522E" w:rsidRPr="00E36C50">
        <w:rPr>
          <w:rFonts w:cs="Arial"/>
        </w:rPr>
        <w:t xml:space="preserve">ompetency specified by the training package that are needed to achieve the qualification outcome. The minimum number of </w:t>
      </w:r>
      <w:r>
        <w:rPr>
          <w:rFonts w:cs="Arial"/>
        </w:rPr>
        <w:t>u</w:t>
      </w:r>
      <w:r w:rsidR="00C0522E" w:rsidRPr="00E36C50">
        <w:rPr>
          <w:rFonts w:cs="Arial"/>
        </w:rPr>
        <w:t xml:space="preserve">nits of </w:t>
      </w:r>
      <w:r>
        <w:rPr>
          <w:rFonts w:cs="Arial"/>
        </w:rPr>
        <w:t>c</w:t>
      </w:r>
      <w:r w:rsidR="00C0522E" w:rsidRPr="00E36C50">
        <w:rPr>
          <w:rFonts w:cs="Arial"/>
        </w:rPr>
        <w:t>ompetency will be the maximum number of competenci</w:t>
      </w:r>
      <w:r w:rsidR="00EA52E5">
        <w:rPr>
          <w:rFonts w:cs="Arial"/>
        </w:rPr>
        <w:t>es payable for a qualification.</w:t>
      </w:r>
      <w:r w:rsidR="00C0522E" w:rsidRPr="00E36C50">
        <w:rPr>
          <w:rFonts w:cs="Arial"/>
        </w:rPr>
        <w:t xml:space="preserve"> </w:t>
      </w:r>
      <w:r w:rsidR="00EA52E5">
        <w:rPr>
          <w:rFonts w:cs="Arial"/>
        </w:rPr>
        <w:br/>
      </w:r>
      <w:r w:rsidR="00C0522E" w:rsidRPr="00EA52E5">
        <w:rPr>
          <w:rFonts w:cs="Arial"/>
          <w:b/>
        </w:rPr>
        <w:t>Note:</w:t>
      </w:r>
      <w:r w:rsidR="00C0522E" w:rsidRPr="00E36C50">
        <w:rPr>
          <w:rFonts w:cs="Arial"/>
        </w:rPr>
        <w:t xml:space="preserve"> Competency </w:t>
      </w:r>
      <w:r>
        <w:rPr>
          <w:rFonts w:cs="Arial"/>
        </w:rPr>
        <w:t>c</w:t>
      </w:r>
      <w:r w:rsidR="00C0522E" w:rsidRPr="00E36C50">
        <w:rPr>
          <w:rFonts w:cs="Arial"/>
        </w:rPr>
        <w:t xml:space="preserve">ount may be replaced by </w:t>
      </w:r>
      <w:r>
        <w:rPr>
          <w:rFonts w:cs="Arial"/>
        </w:rPr>
        <w:t>p</w:t>
      </w:r>
      <w:r w:rsidR="00C0522E" w:rsidRPr="00E36C50">
        <w:rPr>
          <w:rFonts w:cs="Arial"/>
        </w:rPr>
        <w:t xml:space="preserve">oints </w:t>
      </w:r>
      <w:r>
        <w:rPr>
          <w:rFonts w:cs="Arial"/>
        </w:rPr>
        <w:t>c</w:t>
      </w:r>
      <w:r w:rsidR="00C0522E" w:rsidRPr="00E36C50">
        <w:rPr>
          <w:rFonts w:cs="Arial"/>
        </w:rPr>
        <w:t xml:space="preserve">ount or </w:t>
      </w:r>
      <w:r>
        <w:rPr>
          <w:rFonts w:cs="Arial"/>
        </w:rPr>
        <w:t>m</w:t>
      </w:r>
      <w:r w:rsidR="00C0522E" w:rsidRPr="00E36C50">
        <w:rPr>
          <w:rFonts w:cs="Arial"/>
        </w:rPr>
        <w:t xml:space="preserve">odule </w:t>
      </w:r>
      <w:r>
        <w:rPr>
          <w:rFonts w:cs="Arial"/>
        </w:rPr>
        <w:t>c</w:t>
      </w:r>
      <w:r w:rsidR="00C0522E" w:rsidRPr="00E36C50">
        <w:rPr>
          <w:rFonts w:cs="Arial"/>
        </w:rPr>
        <w:t xml:space="preserve">ount for certain qualifications or accredited courses.  </w:t>
      </w:r>
    </w:p>
    <w:p w14:paraId="45FC7691" w14:textId="0564D5FD" w:rsidR="00C0522E" w:rsidRPr="00E36C50" w:rsidRDefault="004664CD" w:rsidP="00E36C50">
      <w:pPr>
        <w:tabs>
          <w:tab w:val="left" w:pos="567"/>
          <w:tab w:val="left" w:pos="1134"/>
          <w:tab w:val="left" w:pos="1701"/>
        </w:tabs>
        <w:spacing w:after="180"/>
        <w:ind w:right="70"/>
        <w:rPr>
          <w:rFonts w:cs="Arial"/>
        </w:rPr>
      </w:pPr>
      <w:r>
        <w:rPr>
          <w:rFonts w:cs="Arial"/>
          <w:b/>
        </w:rPr>
        <w:t>c</w:t>
      </w:r>
      <w:r w:rsidR="00C0522E" w:rsidRPr="00E36C50">
        <w:rPr>
          <w:rFonts w:cs="Arial"/>
          <w:b/>
        </w:rPr>
        <w:t xml:space="preserve">ontinuing </w:t>
      </w:r>
      <w:r>
        <w:rPr>
          <w:rFonts w:cs="Arial"/>
          <w:b/>
        </w:rPr>
        <w:t>s</w:t>
      </w:r>
      <w:r w:rsidR="00C0522E" w:rsidRPr="00E36C50">
        <w:rPr>
          <w:rFonts w:cs="Arial"/>
          <w:b/>
        </w:rPr>
        <w:t xml:space="preserve">tudent </w:t>
      </w:r>
      <w:r w:rsidR="00C0522E" w:rsidRPr="00E36C50">
        <w:rPr>
          <w:rFonts w:cs="Arial"/>
        </w:rPr>
        <w:t xml:space="preserve">means a student recorded on DELTA as having an active </w:t>
      </w:r>
      <w:r>
        <w:rPr>
          <w:rFonts w:cs="Arial"/>
        </w:rPr>
        <w:t>r</w:t>
      </w:r>
      <w:r w:rsidR="00C0522E" w:rsidRPr="00E36C50">
        <w:rPr>
          <w:rFonts w:cs="Arial"/>
        </w:rPr>
        <w:t xml:space="preserve">egistration </w:t>
      </w:r>
      <w:r>
        <w:rPr>
          <w:rFonts w:cs="Arial"/>
        </w:rPr>
        <w:t>n</w:t>
      </w:r>
      <w:r w:rsidR="00C0522E" w:rsidRPr="00E36C50">
        <w:rPr>
          <w:rFonts w:cs="Arial"/>
        </w:rPr>
        <w:t>umber commencement date prior to 1 July 2010.</w:t>
      </w:r>
    </w:p>
    <w:p w14:paraId="015D7537" w14:textId="336879A7" w:rsidR="00C0522E" w:rsidRPr="00E36C50" w:rsidRDefault="00C0522E" w:rsidP="00E36C50">
      <w:pPr>
        <w:tabs>
          <w:tab w:val="left" w:pos="567"/>
          <w:tab w:val="left" w:pos="1134"/>
          <w:tab w:val="left" w:pos="1701"/>
        </w:tabs>
        <w:spacing w:after="180"/>
        <w:ind w:right="70"/>
        <w:rPr>
          <w:rFonts w:cs="Arial"/>
        </w:rPr>
      </w:pPr>
      <w:r w:rsidRPr="00E36C50">
        <w:rPr>
          <w:rFonts w:cs="Arial"/>
          <w:b/>
        </w:rPr>
        <w:t xml:space="preserve">Continuing Student Agreement </w:t>
      </w:r>
      <w:r w:rsidRPr="00E36C50">
        <w:rPr>
          <w:rFonts w:cs="Arial"/>
        </w:rPr>
        <w:t xml:space="preserve">means a </w:t>
      </w:r>
      <w:r w:rsidRPr="00E36C50">
        <w:rPr>
          <w:rFonts w:cs="Arial"/>
          <w:i/>
        </w:rPr>
        <w:t xml:space="preserve">VET User Choice Program Continuing Student Agreement </w:t>
      </w:r>
      <w:r w:rsidRPr="00E36C50">
        <w:rPr>
          <w:rFonts w:cs="Arial"/>
        </w:rPr>
        <w:t>awarded to an RTO who has a student or students continuing training and assessment services, which commenced under the User Choice 2006–2010 program.</w:t>
      </w:r>
    </w:p>
    <w:p w14:paraId="79667EF7" w14:textId="6523A9EA" w:rsidR="00C0522E" w:rsidRPr="00E36C50" w:rsidRDefault="00C0522E" w:rsidP="00E36C50">
      <w:pPr>
        <w:tabs>
          <w:tab w:val="left" w:pos="567"/>
          <w:tab w:val="left" w:pos="1134"/>
          <w:tab w:val="left" w:pos="1701"/>
        </w:tabs>
        <w:spacing w:after="180"/>
        <w:ind w:right="70"/>
        <w:rPr>
          <w:rFonts w:cs="Arial"/>
        </w:rPr>
      </w:pPr>
      <w:r w:rsidRPr="00E36C50">
        <w:rPr>
          <w:rFonts w:cs="Arial"/>
          <w:b/>
        </w:rPr>
        <w:t>DELTA</w:t>
      </w:r>
      <w:r w:rsidRPr="00E36C50">
        <w:rPr>
          <w:rFonts w:cs="Arial"/>
        </w:rPr>
        <w:t xml:space="preserve"> means the </w:t>
      </w:r>
      <w:r w:rsidR="003D329F">
        <w:rPr>
          <w:rFonts w:cs="Arial"/>
        </w:rPr>
        <w:t>d</w:t>
      </w:r>
      <w:r w:rsidRPr="00E36C50">
        <w:rPr>
          <w:rFonts w:cs="Arial"/>
        </w:rPr>
        <w:t>epartment’s Direct Entry Level Training Administration database system.</w:t>
      </w:r>
    </w:p>
    <w:p w14:paraId="6C21CE94" w14:textId="4B1CD610" w:rsidR="00C0522E" w:rsidRPr="00E36C50" w:rsidRDefault="00004E0A" w:rsidP="00E36C50">
      <w:pPr>
        <w:tabs>
          <w:tab w:val="left" w:pos="567"/>
          <w:tab w:val="left" w:pos="1134"/>
          <w:tab w:val="left" w:pos="1701"/>
        </w:tabs>
        <w:spacing w:after="180"/>
        <w:rPr>
          <w:rFonts w:cs="Arial"/>
        </w:rPr>
      </w:pPr>
      <w:r>
        <w:rPr>
          <w:rFonts w:cs="Arial"/>
          <w:b/>
        </w:rPr>
        <w:t>d</w:t>
      </w:r>
      <w:r w:rsidR="00C0522E" w:rsidRPr="00E36C50">
        <w:rPr>
          <w:rFonts w:cs="Arial"/>
          <w:b/>
        </w:rPr>
        <w:t xml:space="preserve">epartment </w:t>
      </w:r>
      <w:r>
        <w:rPr>
          <w:rFonts w:cs="Arial"/>
          <w:b/>
        </w:rPr>
        <w:t xml:space="preserve">or DET </w:t>
      </w:r>
      <w:r w:rsidR="00C0522E" w:rsidRPr="00E36C50">
        <w:rPr>
          <w:rFonts w:cs="Arial"/>
        </w:rPr>
        <w:t xml:space="preserve">means the Queensland Government </w:t>
      </w:r>
      <w:r w:rsidR="00C0522E" w:rsidRPr="00E36C50">
        <w:rPr>
          <w:rStyle w:val="ms-rtecustom-bodytext1"/>
          <w:rFonts w:ascii="Arial" w:hAnsi="Arial" w:cs="Arial"/>
          <w:sz w:val="20"/>
          <w:szCs w:val="20"/>
        </w:rPr>
        <w:t>Department of Education and Training.</w:t>
      </w:r>
    </w:p>
    <w:p w14:paraId="67FEEAF1" w14:textId="0ADDA60B" w:rsidR="00C0522E" w:rsidRPr="00E36C50" w:rsidRDefault="00004E0A" w:rsidP="00E36C50">
      <w:pPr>
        <w:tabs>
          <w:tab w:val="left" w:pos="567"/>
          <w:tab w:val="left" w:pos="1134"/>
          <w:tab w:val="left" w:pos="1701"/>
        </w:tabs>
        <w:spacing w:after="180"/>
        <w:ind w:right="70"/>
        <w:rPr>
          <w:rFonts w:cs="Arial"/>
        </w:rPr>
      </w:pPr>
      <w:r>
        <w:rPr>
          <w:rFonts w:cs="Arial"/>
          <w:b/>
        </w:rPr>
        <w:t>e</w:t>
      </w:r>
      <w:r w:rsidR="00C0522E" w:rsidRPr="00E36C50">
        <w:rPr>
          <w:rFonts w:cs="Arial"/>
          <w:b/>
        </w:rPr>
        <w:t xml:space="preserve">mployer </w:t>
      </w:r>
      <w:r w:rsidR="00C0522E" w:rsidRPr="00E36C50">
        <w:rPr>
          <w:rFonts w:cs="Arial"/>
        </w:rPr>
        <w:t xml:space="preserve">means the employer identified in the </w:t>
      </w:r>
      <w:r w:rsidR="00936793">
        <w:rPr>
          <w:rFonts w:cs="Arial"/>
        </w:rPr>
        <w:t>T</w:t>
      </w:r>
      <w:r w:rsidR="00C0522E" w:rsidRPr="00E36C50">
        <w:rPr>
          <w:rFonts w:cs="Arial"/>
        </w:rPr>
        <w:t>raining</w:t>
      </w:r>
      <w:r w:rsidR="00936793">
        <w:rPr>
          <w:rFonts w:cs="Arial"/>
        </w:rPr>
        <w:t xml:space="preserve"> C</w:t>
      </w:r>
      <w:r w:rsidR="00C0522E" w:rsidRPr="00E36C50">
        <w:rPr>
          <w:rFonts w:cs="Arial"/>
        </w:rPr>
        <w:t>ontract.</w:t>
      </w:r>
    </w:p>
    <w:p w14:paraId="3987FE09" w14:textId="20952E3D" w:rsidR="00C0522E" w:rsidRPr="00E36C50" w:rsidRDefault="00004E0A" w:rsidP="00E36C50">
      <w:pPr>
        <w:tabs>
          <w:tab w:val="left" w:pos="567"/>
          <w:tab w:val="left" w:pos="1134"/>
          <w:tab w:val="left" w:pos="1701"/>
        </w:tabs>
        <w:spacing w:after="180"/>
        <w:rPr>
          <w:rFonts w:eastAsia="SimSun" w:cs="Arial"/>
          <w:lang w:eastAsia="zh-CN"/>
        </w:rPr>
      </w:pPr>
      <w:r>
        <w:rPr>
          <w:rFonts w:cs="Arial"/>
          <w:b/>
          <w:bCs/>
        </w:rPr>
        <w:t>e</w:t>
      </w:r>
      <w:r w:rsidR="00C0522E" w:rsidRPr="00E36C50">
        <w:rPr>
          <w:rFonts w:cs="Arial"/>
          <w:b/>
          <w:bCs/>
        </w:rPr>
        <w:t xml:space="preserve">xisting </w:t>
      </w:r>
      <w:r>
        <w:rPr>
          <w:rFonts w:cs="Arial"/>
          <w:b/>
          <w:bCs/>
        </w:rPr>
        <w:t>w</w:t>
      </w:r>
      <w:r w:rsidR="00C0522E" w:rsidRPr="00E36C50">
        <w:rPr>
          <w:rFonts w:cs="Arial"/>
          <w:b/>
          <w:bCs/>
        </w:rPr>
        <w:t xml:space="preserve">orker </w:t>
      </w:r>
      <w:r w:rsidR="00C0522E" w:rsidRPr="00E36C50">
        <w:rPr>
          <w:rFonts w:cs="Arial"/>
        </w:rPr>
        <w:t xml:space="preserve">means </w:t>
      </w:r>
      <w:r w:rsidR="00C0522E" w:rsidRPr="00E36C50">
        <w:rPr>
          <w:rFonts w:eastAsia="SimSun" w:cs="Arial"/>
          <w:lang w:eastAsia="zh-CN"/>
        </w:rPr>
        <w:t>a person who has:</w:t>
      </w:r>
    </w:p>
    <w:p w14:paraId="1F5FD59D" w14:textId="457DE0A0" w:rsidR="00C0522E" w:rsidRPr="007F0EF7" w:rsidRDefault="00004E0A" w:rsidP="007F0EF7">
      <w:pPr>
        <w:pStyle w:val="ListParagraph"/>
        <w:numPr>
          <w:ilvl w:val="0"/>
          <w:numId w:val="42"/>
        </w:numPr>
        <w:tabs>
          <w:tab w:val="clear" w:pos="360"/>
          <w:tab w:val="num" w:pos="567"/>
          <w:tab w:val="left" w:pos="1134"/>
          <w:tab w:val="left" w:pos="1701"/>
        </w:tabs>
        <w:spacing w:after="180"/>
        <w:ind w:left="567" w:hanging="567"/>
        <w:rPr>
          <w:rFonts w:eastAsia="SimSun" w:cs="Arial"/>
          <w:lang w:eastAsia="zh-CN"/>
        </w:rPr>
      </w:pPr>
      <w:r w:rsidRPr="007F0EF7">
        <w:rPr>
          <w:rFonts w:eastAsia="SimSun" w:cs="Arial"/>
          <w:lang w:eastAsia="zh-CN"/>
        </w:rPr>
        <w:t>w</w:t>
      </w:r>
      <w:r w:rsidR="00C0522E" w:rsidRPr="007F0EF7">
        <w:rPr>
          <w:rFonts w:eastAsia="SimSun" w:cs="Arial"/>
          <w:lang w:eastAsia="zh-CN"/>
        </w:rPr>
        <w:t xml:space="preserve">orked </w:t>
      </w:r>
      <w:r w:rsidRPr="007F0EF7">
        <w:rPr>
          <w:rFonts w:eastAsia="SimSun" w:cs="Arial"/>
          <w:lang w:eastAsia="zh-CN"/>
        </w:rPr>
        <w:t>three</w:t>
      </w:r>
      <w:r w:rsidR="00C0522E" w:rsidRPr="007F0EF7">
        <w:rPr>
          <w:rFonts w:eastAsia="SimSun" w:cs="Arial"/>
          <w:lang w:eastAsia="zh-CN"/>
        </w:rPr>
        <w:t xml:space="preserve"> months full-time for the employer identified in the </w:t>
      </w:r>
      <w:r w:rsidR="00936793" w:rsidRPr="007F0EF7">
        <w:rPr>
          <w:rFonts w:eastAsia="SimSun" w:cs="Arial"/>
          <w:lang w:eastAsia="zh-CN"/>
        </w:rPr>
        <w:t>T</w:t>
      </w:r>
      <w:r w:rsidR="00C0522E" w:rsidRPr="007F0EF7">
        <w:rPr>
          <w:rFonts w:eastAsia="SimSun" w:cs="Arial"/>
          <w:lang w:eastAsia="zh-CN"/>
        </w:rPr>
        <w:t xml:space="preserve">raining </w:t>
      </w:r>
      <w:r w:rsidR="00936793" w:rsidRPr="007F0EF7">
        <w:rPr>
          <w:rFonts w:eastAsia="SimSun" w:cs="Arial"/>
          <w:lang w:eastAsia="zh-CN"/>
        </w:rPr>
        <w:t>C</w:t>
      </w:r>
      <w:r w:rsidR="00C0522E" w:rsidRPr="007F0EF7">
        <w:rPr>
          <w:rFonts w:eastAsia="SimSun" w:cs="Arial"/>
          <w:lang w:eastAsia="zh-CN"/>
        </w:rPr>
        <w:t>ontract</w:t>
      </w:r>
      <w:r w:rsidRPr="007F0EF7">
        <w:rPr>
          <w:rFonts w:eastAsia="SimSun" w:cs="Arial"/>
          <w:lang w:eastAsia="zh-CN"/>
        </w:rPr>
        <w:t>, or;</w:t>
      </w:r>
    </w:p>
    <w:p w14:paraId="3A92A720" w14:textId="0D447A77" w:rsidR="00C0522E" w:rsidRPr="00E36C50" w:rsidRDefault="00004E0A" w:rsidP="00393E21">
      <w:pPr>
        <w:numPr>
          <w:ilvl w:val="0"/>
          <w:numId w:val="16"/>
        </w:numPr>
        <w:tabs>
          <w:tab w:val="clear" w:pos="360"/>
          <w:tab w:val="left" w:pos="567"/>
          <w:tab w:val="left" w:pos="1134"/>
          <w:tab w:val="left" w:pos="1701"/>
        </w:tabs>
        <w:spacing w:after="180"/>
        <w:ind w:left="567" w:hanging="567"/>
        <w:rPr>
          <w:rFonts w:cs="Arial"/>
        </w:rPr>
      </w:pPr>
      <w:r>
        <w:rPr>
          <w:rFonts w:eastAsia="SimSun" w:cs="Arial"/>
          <w:lang w:eastAsia="zh-CN"/>
        </w:rPr>
        <w:t>w</w:t>
      </w:r>
      <w:r w:rsidR="00C0522E" w:rsidRPr="00E36C50">
        <w:rPr>
          <w:rFonts w:eastAsia="SimSun" w:cs="Arial"/>
          <w:lang w:eastAsia="zh-CN"/>
        </w:rPr>
        <w:t xml:space="preserve">orked 12 months part-time or casual for the employer identified in the Training Contract and </w:t>
      </w:r>
      <w:r w:rsidR="00C0522E" w:rsidRPr="00E36C50">
        <w:rPr>
          <w:rFonts w:cs="Arial"/>
        </w:rPr>
        <w:t xml:space="preserve">as defined in the </w:t>
      </w:r>
      <w:r>
        <w:rPr>
          <w:rFonts w:cs="Arial"/>
        </w:rPr>
        <w:t>d</w:t>
      </w:r>
      <w:r w:rsidR="00C0522E" w:rsidRPr="00E36C50">
        <w:rPr>
          <w:rFonts w:cs="Arial"/>
        </w:rPr>
        <w:t xml:space="preserve">epartment’s </w:t>
      </w:r>
      <w:r w:rsidR="00C0522E" w:rsidRPr="00E36C50">
        <w:rPr>
          <w:rFonts w:cs="Arial"/>
          <w:bCs/>
          <w:i/>
          <w:kern w:val="36"/>
        </w:rPr>
        <w:t>Existing Workers in Apprenticeships and Traineeships Policy</w:t>
      </w:r>
      <w:r w:rsidR="00C0522E" w:rsidRPr="00E36C50">
        <w:rPr>
          <w:rFonts w:cs="Arial"/>
          <w:bCs/>
          <w:kern w:val="36"/>
        </w:rPr>
        <w:t>.</w:t>
      </w:r>
    </w:p>
    <w:p w14:paraId="27224E38" w14:textId="07809F4D" w:rsidR="00C0522E" w:rsidRPr="00E36C50" w:rsidRDefault="00004E0A" w:rsidP="00E36C50">
      <w:pPr>
        <w:tabs>
          <w:tab w:val="left" w:pos="567"/>
          <w:tab w:val="left" w:pos="1134"/>
          <w:tab w:val="left" w:pos="1701"/>
        </w:tabs>
        <w:spacing w:after="180"/>
        <w:rPr>
          <w:rFonts w:cs="Arial"/>
        </w:rPr>
      </w:pPr>
      <w:r>
        <w:rPr>
          <w:rFonts w:cs="Arial"/>
          <w:b/>
        </w:rPr>
        <w:t>g</w:t>
      </w:r>
      <w:r w:rsidR="00C0522E" w:rsidRPr="00E36C50">
        <w:rPr>
          <w:rFonts w:cs="Arial"/>
          <w:b/>
        </w:rPr>
        <w:t xml:space="preserve">overnment </w:t>
      </w:r>
      <w:r>
        <w:rPr>
          <w:rFonts w:cs="Arial"/>
          <w:b/>
        </w:rPr>
        <w:t>c</w:t>
      </w:r>
      <w:r w:rsidR="00C0522E" w:rsidRPr="00E36C50">
        <w:rPr>
          <w:rFonts w:cs="Arial"/>
          <w:b/>
        </w:rPr>
        <w:t xml:space="preserve">ontribution </w:t>
      </w:r>
      <w:r w:rsidR="00C0522E" w:rsidRPr="00E36C50">
        <w:rPr>
          <w:rFonts w:cs="Arial"/>
        </w:rPr>
        <w:t xml:space="preserve">means the amount of public funding the Queensland </w:t>
      </w:r>
      <w:r>
        <w:rPr>
          <w:rFonts w:cs="Arial"/>
        </w:rPr>
        <w:t xml:space="preserve"> </w:t>
      </w:r>
      <w:r w:rsidR="00C0522E" w:rsidRPr="00E36C50">
        <w:rPr>
          <w:rFonts w:cs="Arial"/>
        </w:rPr>
        <w:t xml:space="preserve">Government will contribute towards the cost of training and assessment services for an eligible </w:t>
      </w:r>
      <w:r>
        <w:rPr>
          <w:rFonts w:cs="Arial"/>
        </w:rPr>
        <w:t>a</w:t>
      </w:r>
      <w:r w:rsidR="00C0522E" w:rsidRPr="00E36C50">
        <w:rPr>
          <w:rFonts w:cs="Arial"/>
        </w:rPr>
        <w:t xml:space="preserve">pprentice or </w:t>
      </w:r>
      <w:r>
        <w:rPr>
          <w:rFonts w:cs="Arial"/>
        </w:rPr>
        <w:t>t</w:t>
      </w:r>
      <w:r w:rsidR="00C0522E" w:rsidRPr="00E36C50">
        <w:rPr>
          <w:rFonts w:cs="Arial"/>
        </w:rPr>
        <w:t>rainee to attain the qualification which leads to the occupational outcome of their choice.</w:t>
      </w:r>
    </w:p>
    <w:p w14:paraId="6A1F7AC8" w14:textId="0E55D9FE" w:rsidR="00C0522E" w:rsidRPr="00E36C50" w:rsidRDefault="00C0522E" w:rsidP="00E36C50">
      <w:pPr>
        <w:tabs>
          <w:tab w:val="left" w:pos="567"/>
          <w:tab w:val="left" w:pos="1134"/>
          <w:tab w:val="left" w:pos="1701"/>
        </w:tabs>
        <w:autoSpaceDE w:val="0"/>
        <w:autoSpaceDN w:val="0"/>
        <w:adjustRightInd w:val="0"/>
        <w:spacing w:after="180"/>
        <w:rPr>
          <w:rFonts w:cs="Arial"/>
        </w:rPr>
      </w:pPr>
      <w:r w:rsidRPr="00E36C50">
        <w:rPr>
          <w:rFonts w:cs="Arial"/>
          <w:b/>
          <w:bCs/>
        </w:rPr>
        <w:t>Letter of Registration</w:t>
      </w:r>
      <w:r w:rsidRPr="00E36C50">
        <w:rPr>
          <w:rFonts w:cs="Arial"/>
          <w:bCs/>
        </w:rPr>
        <w:t xml:space="preserve"> </w:t>
      </w:r>
      <w:r w:rsidR="007F0EF7">
        <w:rPr>
          <w:rFonts w:cs="Arial"/>
        </w:rPr>
        <w:t>means the letter issued by the d</w:t>
      </w:r>
      <w:r w:rsidRPr="00E36C50">
        <w:rPr>
          <w:rFonts w:cs="Arial"/>
        </w:rPr>
        <w:t xml:space="preserve">epartment to advise an </w:t>
      </w:r>
      <w:r w:rsidR="00004E0A">
        <w:rPr>
          <w:rFonts w:cs="Arial"/>
        </w:rPr>
        <w:t>a</w:t>
      </w:r>
      <w:r w:rsidRPr="00E36C50">
        <w:rPr>
          <w:rFonts w:cs="Arial"/>
        </w:rPr>
        <w:t xml:space="preserve">pprentice or </w:t>
      </w:r>
      <w:r w:rsidR="00004E0A">
        <w:rPr>
          <w:rFonts w:cs="Arial"/>
        </w:rPr>
        <w:t>t</w:t>
      </w:r>
      <w:r w:rsidRPr="00E36C50">
        <w:rPr>
          <w:rFonts w:cs="Arial"/>
        </w:rPr>
        <w:t>rainee of their registration on DELTA.</w:t>
      </w:r>
    </w:p>
    <w:p w14:paraId="54B62C96" w14:textId="091717E4" w:rsidR="00C0522E" w:rsidRPr="00E36C50" w:rsidRDefault="00004E0A" w:rsidP="00E36C50">
      <w:pPr>
        <w:tabs>
          <w:tab w:val="left" w:pos="567"/>
          <w:tab w:val="left" w:pos="1134"/>
          <w:tab w:val="left" w:pos="1701"/>
        </w:tabs>
        <w:spacing w:after="180"/>
        <w:ind w:right="68"/>
        <w:rPr>
          <w:rFonts w:cs="Arial"/>
          <w:b/>
        </w:rPr>
      </w:pPr>
      <w:r>
        <w:rPr>
          <w:rFonts w:cs="Arial"/>
          <w:b/>
        </w:rPr>
        <w:t>m</w:t>
      </w:r>
      <w:r w:rsidR="00C0522E" w:rsidRPr="00E36C50">
        <w:rPr>
          <w:rFonts w:cs="Arial"/>
          <w:b/>
        </w:rPr>
        <w:t xml:space="preserve">odule </w:t>
      </w:r>
      <w:r>
        <w:rPr>
          <w:rFonts w:cs="Arial"/>
          <w:b/>
        </w:rPr>
        <w:t>c</w:t>
      </w:r>
      <w:r w:rsidR="00C0522E" w:rsidRPr="00E36C50">
        <w:rPr>
          <w:rFonts w:cs="Arial"/>
          <w:b/>
        </w:rPr>
        <w:t xml:space="preserve">ount </w:t>
      </w:r>
      <w:r w:rsidR="00C0522E" w:rsidRPr="00E36C50">
        <w:rPr>
          <w:rFonts w:cs="Arial"/>
        </w:rPr>
        <w:t xml:space="preserve">means the minimum number of </w:t>
      </w:r>
      <w:r>
        <w:rPr>
          <w:rFonts w:cs="Arial"/>
        </w:rPr>
        <w:t>m</w:t>
      </w:r>
      <w:r w:rsidR="00C0522E" w:rsidRPr="00E36C50">
        <w:rPr>
          <w:rFonts w:cs="Arial"/>
        </w:rPr>
        <w:t xml:space="preserve">odules specified by the </w:t>
      </w:r>
      <w:r>
        <w:rPr>
          <w:rFonts w:cs="Arial"/>
        </w:rPr>
        <w:t>d</w:t>
      </w:r>
      <w:r w:rsidR="00C0522E" w:rsidRPr="00E36C50">
        <w:rPr>
          <w:rFonts w:cs="Arial"/>
        </w:rPr>
        <w:t xml:space="preserve">epartment that are needed to achieve an </w:t>
      </w:r>
      <w:r>
        <w:rPr>
          <w:rFonts w:cs="Arial"/>
        </w:rPr>
        <w:t>a</w:t>
      </w:r>
      <w:r w:rsidR="00C0522E" w:rsidRPr="00E36C50">
        <w:rPr>
          <w:rFonts w:cs="Arial"/>
        </w:rPr>
        <w:t>pprenticeship/</w:t>
      </w:r>
      <w:r>
        <w:rPr>
          <w:rFonts w:cs="Arial"/>
        </w:rPr>
        <w:t>t</w:t>
      </w:r>
      <w:r w:rsidR="00C0522E" w:rsidRPr="00E36C50">
        <w:rPr>
          <w:rFonts w:cs="Arial"/>
        </w:rPr>
        <w:t xml:space="preserve">raineeship outcome. The </w:t>
      </w:r>
      <w:r>
        <w:rPr>
          <w:rFonts w:cs="Arial"/>
        </w:rPr>
        <w:t>m</w:t>
      </w:r>
      <w:r w:rsidR="00C0522E" w:rsidRPr="00E36C50">
        <w:rPr>
          <w:rFonts w:cs="Arial"/>
        </w:rPr>
        <w:t xml:space="preserve">odule </w:t>
      </w:r>
      <w:r>
        <w:rPr>
          <w:rFonts w:cs="Arial"/>
        </w:rPr>
        <w:t>c</w:t>
      </w:r>
      <w:r w:rsidR="00C0522E" w:rsidRPr="00E36C50">
        <w:rPr>
          <w:rFonts w:cs="Arial"/>
        </w:rPr>
        <w:t xml:space="preserve">ount in relation to the relevant </w:t>
      </w:r>
      <w:r>
        <w:rPr>
          <w:rFonts w:cs="Arial"/>
        </w:rPr>
        <w:t>q</w:t>
      </w:r>
      <w:r w:rsidR="00C0522E" w:rsidRPr="00E36C50">
        <w:rPr>
          <w:rFonts w:cs="Arial"/>
        </w:rPr>
        <w:t>ualification is specified in QTIS.</w:t>
      </w:r>
      <w:r w:rsidR="00C0522E" w:rsidRPr="00E36C50">
        <w:rPr>
          <w:rFonts w:cs="Arial"/>
          <w:b/>
        </w:rPr>
        <w:t xml:space="preserve"> </w:t>
      </w:r>
    </w:p>
    <w:p w14:paraId="6BD95FD7" w14:textId="5745E8DE" w:rsidR="00C0522E" w:rsidRPr="00E36C50" w:rsidRDefault="00004E0A" w:rsidP="00E36C50">
      <w:pPr>
        <w:tabs>
          <w:tab w:val="left" w:pos="567"/>
          <w:tab w:val="left" w:pos="1134"/>
          <w:tab w:val="left" w:pos="1701"/>
        </w:tabs>
        <w:spacing w:after="180"/>
        <w:ind w:right="68"/>
        <w:rPr>
          <w:rFonts w:cs="Arial"/>
        </w:rPr>
      </w:pPr>
      <w:r>
        <w:rPr>
          <w:rFonts w:cs="Arial"/>
          <w:b/>
        </w:rPr>
        <w:t>n</w:t>
      </w:r>
      <w:r w:rsidR="00C0522E" w:rsidRPr="00E36C50">
        <w:rPr>
          <w:rFonts w:cs="Arial"/>
          <w:b/>
        </w:rPr>
        <w:t xml:space="preserve">ew </w:t>
      </w:r>
      <w:r>
        <w:rPr>
          <w:rFonts w:cs="Arial"/>
          <w:b/>
        </w:rPr>
        <w:t>s</w:t>
      </w:r>
      <w:r w:rsidR="00C0522E" w:rsidRPr="00E36C50">
        <w:rPr>
          <w:rFonts w:cs="Arial"/>
          <w:b/>
        </w:rPr>
        <w:t xml:space="preserve">tudent </w:t>
      </w:r>
      <w:r w:rsidR="00C0522E" w:rsidRPr="00E36C50">
        <w:rPr>
          <w:rFonts w:cs="Arial"/>
        </w:rPr>
        <w:t>means a student:</w:t>
      </w:r>
    </w:p>
    <w:p w14:paraId="0D3EA3C9" w14:textId="143EE789" w:rsidR="00C0522E" w:rsidRPr="00E36C50" w:rsidRDefault="00C0522E" w:rsidP="00E36C50">
      <w:pPr>
        <w:numPr>
          <w:ilvl w:val="2"/>
          <w:numId w:val="1"/>
        </w:numPr>
        <w:tabs>
          <w:tab w:val="clear" w:pos="2268"/>
          <w:tab w:val="left" w:pos="567"/>
          <w:tab w:val="left" w:pos="1134"/>
          <w:tab w:val="left" w:pos="1701"/>
        </w:tabs>
        <w:spacing w:after="180"/>
        <w:ind w:left="567"/>
        <w:rPr>
          <w:rFonts w:cs="Arial"/>
        </w:rPr>
      </w:pPr>
      <w:r w:rsidRPr="00E36C50">
        <w:rPr>
          <w:rFonts w:cs="Arial"/>
        </w:rPr>
        <w:t xml:space="preserve">recorded on DELTA as having an active </w:t>
      </w:r>
      <w:r w:rsidR="00004E0A">
        <w:rPr>
          <w:rFonts w:cs="Arial"/>
        </w:rPr>
        <w:t>r</w:t>
      </w:r>
      <w:r w:rsidRPr="00E36C50">
        <w:rPr>
          <w:rFonts w:cs="Arial"/>
        </w:rPr>
        <w:t xml:space="preserve">egistration </w:t>
      </w:r>
      <w:r w:rsidR="00004E0A">
        <w:rPr>
          <w:rFonts w:cs="Arial"/>
        </w:rPr>
        <w:t>n</w:t>
      </w:r>
      <w:r w:rsidRPr="00E36C50">
        <w:rPr>
          <w:rFonts w:cs="Arial"/>
        </w:rPr>
        <w:t>umber commencement date on or after 1 July 2010</w:t>
      </w:r>
      <w:r w:rsidR="00004E0A">
        <w:rPr>
          <w:rFonts w:cs="Arial"/>
        </w:rPr>
        <w:t>,</w:t>
      </w:r>
      <w:r w:rsidRPr="00E36C50">
        <w:rPr>
          <w:rFonts w:cs="Arial"/>
        </w:rPr>
        <w:t xml:space="preserve"> or</w:t>
      </w:r>
      <w:r w:rsidR="00004E0A">
        <w:rPr>
          <w:rFonts w:cs="Arial"/>
        </w:rPr>
        <w:t>;</w:t>
      </w:r>
    </w:p>
    <w:p w14:paraId="371E000E" w14:textId="149F67A3" w:rsidR="00C0522E" w:rsidRPr="00E36C50" w:rsidRDefault="00C0522E" w:rsidP="00E36C50">
      <w:pPr>
        <w:numPr>
          <w:ilvl w:val="2"/>
          <w:numId w:val="1"/>
        </w:numPr>
        <w:tabs>
          <w:tab w:val="clear" w:pos="2268"/>
          <w:tab w:val="left" w:pos="567"/>
          <w:tab w:val="left" w:pos="1134"/>
          <w:tab w:val="left" w:pos="1701"/>
        </w:tabs>
        <w:spacing w:after="180"/>
        <w:ind w:left="724" w:hanging="724"/>
        <w:rPr>
          <w:rFonts w:cs="Arial"/>
        </w:rPr>
      </w:pPr>
      <w:r w:rsidRPr="00E36C50">
        <w:rPr>
          <w:rFonts w:cs="Arial"/>
        </w:rPr>
        <w:t xml:space="preserve">who recommences an </w:t>
      </w:r>
      <w:r w:rsidR="00004E0A">
        <w:rPr>
          <w:rFonts w:cs="Arial"/>
        </w:rPr>
        <w:t>a</w:t>
      </w:r>
      <w:r w:rsidRPr="00E36C50">
        <w:rPr>
          <w:rFonts w:cs="Arial"/>
        </w:rPr>
        <w:t xml:space="preserve">pprenticeship or </w:t>
      </w:r>
      <w:r w:rsidR="00004E0A">
        <w:rPr>
          <w:rFonts w:cs="Arial"/>
        </w:rPr>
        <w:t>t</w:t>
      </w:r>
      <w:r w:rsidRPr="00E36C50">
        <w:rPr>
          <w:rFonts w:cs="Arial"/>
        </w:rPr>
        <w:t>raineeship on or after 1 July 2010.</w:t>
      </w:r>
    </w:p>
    <w:p w14:paraId="14F4EF1B" w14:textId="4FE5ED97" w:rsidR="00C0522E" w:rsidRPr="00E36C50" w:rsidRDefault="00C0522E" w:rsidP="00E36C50">
      <w:pPr>
        <w:tabs>
          <w:tab w:val="left" w:pos="567"/>
          <w:tab w:val="left" w:pos="1134"/>
          <w:tab w:val="left" w:pos="1701"/>
        </w:tabs>
        <w:autoSpaceDE w:val="0"/>
        <w:autoSpaceDN w:val="0"/>
        <w:adjustRightInd w:val="0"/>
        <w:spacing w:after="180"/>
        <w:rPr>
          <w:rFonts w:cs="Arial"/>
          <w:b/>
          <w:bCs/>
          <w:i/>
        </w:rPr>
      </w:pPr>
      <w:r w:rsidRPr="00E36C50">
        <w:rPr>
          <w:rFonts w:cs="Arial"/>
          <w:b/>
          <w:bCs/>
        </w:rPr>
        <w:t xml:space="preserve">NVR RTO </w:t>
      </w:r>
      <w:r w:rsidRPr="00E36C50">
        <w:rPr>
          <w:rFonts w:cs="Arial"/>
          <w:bCs/>
        </w:rPr>
        <w:t xml:space="preserve">means a training organisation that is registered by the National VET Regulator as a registered training organisation under the </w:t>
      </w:r>
      <w:r w:rsidRPr="00E36C50">
        <w:rPr>
          <w:rFonts w:cs="Arial"/>
          <w:bCs/>
          <w:i/>
        </w:rPr>
        <w:t>National Vocational Education and Training Regulator Act 2011.</w:t>
      </w:r>
      <w:r w:rsidRPr="00E36C50">
        <w:rPr>
          <w:rFonts w:cs="Arial"/>
          <w:b/>
          <w:bCs/>
          <w:i/>
        </w:rPr>
        <w:t xml:space="preserve"> </w:t>
      </w:r>
    </w:p>
    <w:p w14:paraId="1385A65E" w14:textId="64235D44" w:rsidR="00C0522E" w:rsidRPr="00E36C50" w:rsidRDefault="00004E0A" w:rsidP="00E36C50">
      <w:pPr>
        <w:tabs>
          <w:tab w:val="left" w:pos="567"/>
          <w:tab w:val="left" w:pos="1134"/>
          <w:tab w:val="left" w:pos="1701"/>
        </w:tabs>
        <w:autoSpaceDE w:val="0"/>
        <w:autoSpaceDN w:val="0"/>
        <w:adjustRightInd w:val="0"/>
        <w:spacing w:after="180"/>
        <w:rPr>
          <w:rFonts w:cs="Arial"/>
          <w:b/>
          <w:bCs/>
        </w:rPr>
      </w:pPr>
      <w:r>
        <w:rPr>
          <w:rFonts w:cs="Arial"/>
          <w:b/>
          <w:bCs/>
        </w:rPr>
        <w:t>p</w:t>
      </w:r>
      <w:r w:rsidR="00C0522E" w:rsidRPr="00E36C50">
        <w:rPr>
          <w:rFonts w:cs="Arial"/>
          <w:b/>
          <w:bCs/>
        </w:rPr>
        <w:t xml:space="preserve">arent </w:t>
      </w:r>
      <w:r w:rsidR="00C0522E" w:rsidRPr="00E36C50">
        <w:rPr>
          <w:rFonts w:cs="Arial"/>
          <w:bCs/>
        </w:rPr>
        <w:t>means and includes guardian and each person who is liable to maintain, or has the care and control of, a minor.</w:t>
      </w:r>
    </w:p>
    <w:p w14:paraId="094C2989" w14:textId="506DE9FD" w:rsidR="00C0522E" w:rsidRPr="00E36C50" w:rsidRDefault="00004E0A" w:rsidP="00E36C50">
      <w:pPr>
        <w:tabs>
          <w:tab w:val="left" w:pos="567"/>
          <w:tab w:val="left" w:pos="1134"/>
          <w:tab w:val="left" w:pos="1701"/>
        </w:tabs>
        <w:autoSpaceDE w:val="0"/>
        <w:autoSpaceDN w:val="0"/>
        <w:adjustRightInd w:val="0"/>
        <w:spacing w:after="180"/>
        <w:rPr>
          <w:rFonts w:cs="Arial"/>
          <w:bCs/>
        </w:rPr>
      </w:pPr>
      <w:r>
        <w:rPr>
          <w:rFonts w:cs="Arial"/>
          <w:b/>
          <w:bCs/>
        </w:rPr>
        <w:lastRenderedPageBreak/>
        <w:t>p</w:t>
      </w:r>
      <w:r w:rsidR="00C0522E" w:rsidRPr="00E36C50">
        <w:rPr>
          <w:rFonts w:cs="Arial"/>
          <w:b/>
          <w:bCs/>
        </w:rPr>
        <w:t xml:space="preserve">articipant </w:t>
      </w:r>
      <w:r w:rsidR="00C0522E" w:rsidRPr="00E36C50">
        <w:rPr>
          <w:rFonts w:cs="Arial"/>
          <w:bCs/>
        </w:rPr>
        <w:t xml:space="preserve">means </w:t>
      </w:r>
      <w:r w:rsidR="00C0522E" w:rsidRPr="00E36C50">
        <w:rPr>
          <w:rFonts w:cs="Arial"/>
        </w:rPr>
        <w:t xml:space="preserve">a Queensland registered </w:t>
      </w:r>
      <w:r>
        <w:rPr>
          <w:rFonts w:cs="Arial"/>
        </w:rPr>
        <w:t>a</w:t>
      </w:r>
      <w:r w:rsidR="00C0522E" w:rsidRPr="00E36C50">
        <w:rPr>
          <w:rFonts w:cs="Arial"/>
        </w:rPr>
        <w:t>pprentice/</w:t>
      </w:r>
      <w:r>
        <w:rPr>
          <w:rFonts w:cs="Arial"/>
        </w:rPr>
        <w:t>t</w:t>
      </w:r>
      <w:r w:rsidR="00C0522E" w:rsidRPr="00E36C50">
        <w:rPr>
          <w:rFonts w:cs="Arial"/>
        </w:rPr>
        <w:t>rainee who is enrolled with the PQS and the PQS is their SRTO.</w:t>
      </w:r>
    </w:p>
    <w:p w14:paraId="49E227E3" w14:textId="1672D687" w:rsidR="00C0522E" w:rsidRPr="00E36C50" w:rsidRDefault="00004E0A" w:rsidP="00E36C50">
      <w:pPr>
        <w:tabs>
          <w:tab w:val="left" w:pos="567"/>
          <w:tab w:val="left" w:pos="1134"/>
          <w:tab w:val="left" w:pos="1701"/>
        </w:tabs>
        <w:autoSpaceDE w:val="0"/>
        <w:autoSpaceDN w:val="0"/>
        <w:adjustRightInd w:val="0"/>
        <w:spacing w:after="180"/>
        <w:rPr>
          <w:rFonts w:cs="Arial"/>
        </w:rPr>
      </w:pPr>
      <w:r>
        <w:rPr>
          <w:rFonts w:cs="Arial"/>
          <w:b/>
          <w:bCs/>
        </w:rPr>
        <w:t>p</w:t>
      </w:r>
      <w:r w:rsidR="00C0522E" w:rsidRPr="00E36C50">
        <w:rPr>
          <w:rFonts w:cs="Arial"/>
          <w:b/>
          <w:bCs/>
        </w:rPr>
        <w:t xml:space="preserve">oint </w:t>
      </w:r>
      <w:r>
        <w:rPr>
          <w:rFonts w:cs="Arial"/>
          <w:b/>
          <w:bCs/>
        </w:rPr>
        <w:t>c</w:t>
      </w:r>
      <w:r w:rsidR="00C0522E" w:rsidRPr="00E36C50">
        <w:rPr>
          <w:rFonts w:cs="Arial"/>
          <w:b/>
          <w:bCs/>
        </w:rPr>
        <w:t xml:space="preserve">ount </w:t>
      </w:r>
      <w:r w:rsidR="00C0522E" w:rsidRPr="00E36C50">
        <w:rPr>
          <w:rFonts w:cs="Arial"/>
        </w:rPr>
        <w:t xml:space="preserve">means the minimum number of </w:t>
      </w:r>
      <w:r>
        <w:rPr>
          <w:rFonts w:cs="Arial"/>
        </w:rPr>
        <w:t>p</w:t>
      </w:r>
      <w:r w:rsidR="00C0522E" w:rsidRPr="00E36C50">
        <w:rPr>
          <w:rFonts w:cs="Arial"/>
        </w:rPr>
        <w:t xml:space="preserve">oints specified by the </w:t>
      </w:r>
      <w:r>
        <w:rPr>
          <w:rFonts w:cs="Arial"/>
        </w:rPr>
        <w:t>d</w:t>
      </w:r>
      <w:r w:rsidR="00C0522E" w:rsidRPr="00E36C50">
        <w:rPr>
          <w:rFonts w:cs="Arial"/>
        </w:rPr>
        <w:t xml:space="preserve">epartment that are needed to achieve an </w:t>
      </w:r>
      <w:r>
        <w:rPr>
          <w:rFonts w:cs="Arial"/>
        </w:rPr>
        <w:t>a</w:t>
      </w:r>
      <w:r w:rsidR="00C0522E" w:rsidRPr="00E36C50">
        <w:rPr>
          <w:rFonts w:cs="Arial"/>
        </w:rPr>
        <w:t>pprenticeship/</w:t>
      </w:r>
      <w:r>
        <w:rPr>
          <w:rFonts w:cs="Arial"/>
        </w:rPr>
        <w:t>t</w:t>
      </w:r>
      <w:r w:rsidR="00C0522E" w:rsidRPr="00E36C50">
        <w:rPr>
          <w:rFonts w:cs="Arial"/>
        </w:rPr>
        <w:t xml:space="preserve">raineeship outcome. The </w:t>
      </w:r>
      <w:r>
        <w:rPr>
          <w:rFonts w:cs="Arial"/>
        </w:rPr>
        <w:t>p</w:t>
      </w:r>
      <w:r w:rsidR="00C0522E" w:rsidRPr="00E36C50">
        <w:rPr>
          <w:rFonts w:cs="Arial"/>
        </w:rPr>
        <w:t xml:space="preserve">oint </w:t>
      </w:r>
      <w:r>
        <w:rPr>
          <w:rFonts w:cs="Arial"/>
        </w:rPr>
        <w:t>c</w:t>
      </w:r>
      <w:r w:rsidR="00C0522E" w:rsidRPr="00E36C50">
        <w:rPr>
          <w:rFonts w:cs="Arial"/>
        </w:rPr>
        <w:t>ount in relation to the relevant qualification is specified in QTIS.</w:t>
      </w:r>
    </w:p>
    <w:p w14:paraId="0421155F" w14:textId="48ADD34E" w:rsidR="00C0522E" w:rsidRPr="00E36C50" w:rsidRDefault="00004E0A" w:rsidP="00E36C50">
      <w:pPr>
        <w:tabs>
          <w:tab w:val="left" w:pos="567"/>
          <w:tab w:val="left" w:pos="1134"/>
          <w:tab w:val="left" w:pos="1701"/>
        </w:tabs>
        <w:autoSpaceDE w:val="0"/>
        <w:autoSpaceDN w:val="0"/>
        <w:adjustRightInd w:val="0"/>
        <w:spacing w:after="180"/>
        <w:rPr>
          <w:rFonts w:cs="Arial"/>
        </w:rPr>
      </w:pPr>
      <w:r>
        <w:rPr>
          <w:rFonts w:cs="Arial"/>
          <w:b/>
          <w:bCs/>
        </w:rPr>
        <w:t>p</w:t>
      </w:r>
      <w:r w:rsidR="00C0522E" w:rsidRPr="00E36C50">
        <w:rPr>
          <w:rFonts w:cs="Arial"/>
          <w:b/>
          <w:bCs/>
        </w:rPr>
        <w:t xml:space="preserve">oints </w:t>
      </w:r>
      <w:r w:rsidR="00C0522E" w:rsidRPr="00E36C50">
        <w:rPr>
          <w:rFonts w:cs="Arial"/>
          <w:bCs/>
        </w:rPr>
        <w:t>m</w:t>
      </w:r>
      <w:r w:rsidR="00C0522E" w:rsidRPr="00E36C50">
        <w:rPr>
          <w:rFonts w:cs="Arial"/>
        </w:rPr>
        <w:t xml:space="preserve">eans the points assigned to an apprenticeship or traineeship program by the </w:t>
      </w:r>
      <w:r>
        <w:rPr>
          <w:rFonts w:cs="Arial"/>
        </w:rPr>
        <w:t>d</w:t>
      </w:r>
      <w:r w:rsidR="00C0522E" w:rsidRPr="00E36C50">
        <w:rPr>
          <w:rFonts w:cs="Arial"/>
        </w:rPr>
        <w:t>epartment, from certain endorsed training package qualifications, which is used as a means to establish the industrial outcome and as a basis for payment.</w:t>
      </w:r>
    </w:p>
    <w:p w14:paraId="043D9231" w14:textId="580D6EFB" w:rsidR="00C0522E" w:rsidRPr="00E36C50" w:rsidRDefault="00004E0A" w:rsidP="00E36C50">
      <w:pPr>
        <w:pStyle w:val="Defns"/>
        <w:tabs>
          <w:tab w:val="left" w:pos="567"/>
          <w:tab w:val="left" w:pos="1134"/>
          <w:tab w:val="left" w:pos="1701"/>
        </w:tabs>
        <w:spacing w:after="180"/>
        <w:ind w:left="0" w:right="68"/>
        <w:rPr>
          <w:rFonts w:ascii="Arial" w:hAnsi="Arial" w:cs="Arial"/>
          <w:sz w:val="20"/>
        </w:rPr>
      </w:pPr>
      <w:r>
        <w:rPr>
          <w:rFonts w:ascii="Arial" w:hAnsi="Arial" w:cs="Arial"/>
          <w:b/>
          <w:sz w:val="20"/>
        </w:rPr>
        <w:t>p</w:t>
      </w:r>
      <w:r w:rsidR="00C0522E" w:rsidRPr="00E36C50">
        <w:rPr>
          <w:rFonts w:ascii="Arial" w:hAnsi="Arial" w:cs="Arial"/>
          <w:b/>
          <w:sz w:val="20"/>
        </w:rPr>
        <w:t xml:space="preserve">re-qualified </w:t>
      </w:r>
      <w:r>
        <w:rPr>
          <w:rFonts w:ascii="Arial" w:hAnsi="Arial" w:cs="Arial"/>
          <w:b/>
          <w:sz w:val="20"/>
        </w:rPr>
        <w:t>s</w:t>
      </w:r>
      <w:r w:rsidR="00C0522E" w:rsidRPr="00E36C50">
        <w:rPr>
          <w:rFonts w:ascii="Arial" w:hAnsi="Arial" w:cs="Arial"/>
          <w:b/>
          <w:sz w:val="20"/>
        </w:rPr>
        <w:t xml:space="preserve">upplier </w:t>
      </w:r>
      <w:r w:rsidR="00C0522E" w:rsidRPr="00E36C50">
        <w:rPr>
          <w:rFonts w:ascii="Arial" w:hAnsi="Arial" w:cs="Arial"/>
          <w:sz w:val="20"/>
        </w:rPr>
        <w:t xml:space="preserve">or </w:t>
      </w:r>
      <w:r w:rsidR="00C0522E" w:rsidRPr="00E36C50">
        <w:rPr>
          <w:rFonts w:ascii="Arial" w:hAnsi="Arial" w:cs="Arial"/>
          <w:b/>
          <w:sz w:val="20"/>
        </w:rPr>
        <w:t xml:space="preserve">PQS </w:t>
      </w:r>
      <w:r w:rsidR="00C0522E" w:rsidRPr="00E36C50">
        <w:rPr>
          <w:rFonts w:ascii="Arial" w:hAnsi="Arial" w:cs="Arial"/>
          <w:sz w:val="20"/>
        </w:rPr>
        <w:t xml:space="preserve">or </w:t>
      </w:r>
      <w:r>
        <w:rPr>
          <w:rFonts w:ascii="Arial" w:hAnsi="Arial" w:cs="Arial"/>
          <w:b/>
          <w:sz w:val="20"/>
        </w:rPr>
        <w:t>s</w:t>
      </w:r>
      <w:r w:rsidR="00C0522E" w:rsidRPr="00E36C50">
        <w:rPr>
          <w:rFonts w:ascii="Arial" w:hAnsi="Arial" w:cs="Arial"/>
          <w:b/>
          <w:sz w:val="20"/>
        </w:rPr>
        <w:t xml:space="preserve">upplier </w:t>
      </w:r>
      <w:r w:rsidR="00C0522E" w:rsidRPr="00E36C50">
        <w:rPr>
          <w:rFonts w:ascii="Arial" w:hAnsi="Arial" w:cs="Arial"/>
          <w:sz w:val="20"/>
        </w:rPr>
        <w:t xml:space="preserve">means an RTO approved by the </w:t>
      </w:r>
      <w:r>
        <w:rPr>
          <w:rFonts w:ascii="Arial" w:hAnsi="Arial" w:cs="Arial"/>
          <w:sz w:val="20"/>
        </w:rPr>
        <w:t>d</w:t>
      </w:r>
      <w:r w:rsidR="00C0522E" w:rsidRPr="00E36C50">
        <w:rPr>
          <w:rFonts w:ascii="Arial" w:hAnsi="Arial" w:cs="Arial"/>
          <w:sz w:val="20"/>
        </w:rPr>
        <w:t xml:space="preserve">epartment as a </w:t>
      </w:r>
      <w:r>
        <w:rPr>
          <w:rFonts w:ascii="Arial" w:hAnsi="Arial" w:cs="Arial"/>
          <w:sz w:val="20"/>
        </w:rPr>
        <w:t>p</w:t>
      </w:r>
      <w:r w:rsidR="00C0522E" w:rsidRPr="00E36C50">
        <w:rPr>
          <w:rFonts w:ascii="Arial" w:hAnsi="Arial" w:cs="Arial"/>
          <w:sz w:val="20"/>
        </w:rPr>
        <w:t xml:space="preserve">re-qualified </w:t>
      </w:r>
      <w:r>
        <w:rPr>
          <w:rFonts w:ascii="Arial" w:hAnsi="Arial" w:cs="Arial"/>
          <w:sz w:val="20"/>
        </w:rPr>
        <w:t>s</w:t>
      </w:r>
      <w:r w:rsidR="00C0522E" w:rsidRPr="00E36C50">
        <w:rPr>
          <w:rFonts w:ascii="Arial" w:hAnsi="Arial" w:cs="Arial"/>
          <w:sz w:val="20"/>
        </w:rPr>
        <w:t>upplier to deliver publicly-funded User Choice training and assessment services.</w:t>
      </w:r>
    </w:p>
    <w:p w14:paraId="491E0983" w14:textId="1ABCBA9C" w:rsidR="00C0522E" w:rsidRPr="00E36C50" w:rsidRDefault="00C0522E" w:rsidP="00E36C50">
      <w:pPr>
        <w:pStyle w:val="Defns"/>
        <w:tabs>
          <w:tab w:val="left" w:pos="567"/>
          <w:tab w:val="left" w:pos="1134"/>
          <w:tab w:val="left" w:pos="1701"/>
        </w:tabs>
        <w:spacing w:after="180"/>
        <w:ind w:left="0" w:right="68"/>
        <w:rPr>
          <w:rFonts w:ascii="Arial" w:hAnsi="Arial" w:cs="Arial"/>
          <w:sz w:val="20"/>
        </w:rPr>
      </w:pPr>
      <w:r w:rsidRPr="00E36C50">
        <w:rPr>
          <w:rFonts w:ascii="Arial" w:hAnsi="Arial" w:cs="Arial"/>
          <w:b/>
          <w:sz w:val="20"/>
        </w:rPr>
        <w:t>QTIS</w:t>
      </w:r>
      <w:r w:rsidRPr="00E36C50">
        <w:rPr>
          <w:rFonts w:ascii="Arial" w:hAnsi="Arial" w:cs="Arial"/>
          <w:sz w:val="20"/>
        </w:rPr>
        <w:t xml:space="preserve"> means the Queensland Training Information Service.</w:t>
      </w:r>
    </w:p>
    <w:p w14:paraId="205FCAC5" w14:textId="2F726E11" w:rsidR="00C0522E" w:rsidRPr="00E36C50" w:rsidRDefault="00004E0A" w:rsidP="00E36C50">
      <w:pPr>
        <w:tabs>
          <w:tab w:val="left" w:pos="567"/>
          <w:tab w:val="left" w:pos="1134"/>
          <w:tab w:val="left" w:pos="1701"/>
        </w:tabs>
        <w:autoSpaceDE w:val="0"/>
        <w:autoSpaceDN w:val="0"/>
        <w:adjustRightInd w:val="0"/>
        <w:spacing w:after="180"/>
        <w:rPr>
          <w:rFonts w:cs="Arial"/>
        </w:rPr>
      </w:pPr>
      <w:r>
        <w:rPr>
          <w:rFonts w:cs="Arial"/>
          <w:b/>
          <w:bCs/>
        </w:rPr>
        <w:t>r</w:t>
      </w:r>
      <w:r w:rsidR="00C0522E" w:rsidRPr="00E36C50">
        <w:rPr>
          <w:rFonts w:cs="Arial"/>
          <w:b/>
          <w:bCs/>
        </w:rPr>
        <w:t>egistration</w:t>
      </w:r>
      <w:r w:rsidR="00C0522E" w:rsidRPr="00E36C50">
        <w:rPr>
          <w:rFonts w:cs="Arial"/>
        </w:rPr>
        <w:t xml:space="preserve"> means registration of a Training Contract on DELTA.</w:t>
      </w:r>
    </w:p>
    <w:p w14:paraId="15F2BBCA" w14:textId="27078526" w:rsidR="00C0522E" w:rsidRPr="00E36C50" w:rsidRDefault="00004E0A" w:rsidP="00E36C50">
      <w:pPr>
        <w:tabs>
          <w:tab w:val="left" w:pos="567"/>
          <w:tab w:val="left" w:pos="1134"/>
          <w:tab w:val="left" w:pos="1701"/>
        </w:tabs>
        <w:autoSpaceDE w:val="0"/>
        <w:autoSpaceDN w:val="0"/>
        <w:adjustRightInd w:val="0"/>
        <w:spacing w:after="180"/>
        <w:rPr>
          <w:rFonts w:cs="Arial"/>
        </w:rPr>
      </w:pPr>
      <w:r>
        <w:rPr>
          <w:rFonts w:cs="Arial"/>
          <w:b/>
          <w:bCs/>
        </w:rPr>
        <w:t>r</w:t>
      </w:r>
      <w:r w:rsidR="00C0522E" w:rsidRPr="00E36C50">
        <w:rPr>
          <w:rFonts w:cs="Arial"/>
          <w:b/>
          <w:bCs/>
        </w:rPr>
        <w:t xml:space="preserve">egistration </w:t>
      </w:r>
      <w:r>
        <w:rPr>
          <w:rFonts w:cs="Arial"/>
          <w:b/>
          <w:bCs/>
        </w:rPr>
        <w:t>n</w:t>
      </w:r>
      <w:r w:rsidR="00C0522E" w:rsidRPr="00E36C50">
        <w:rPr>
          <w:rFonts w:cs="Arial"/>
          <w:b/>
          <w:bCs/>
        </w:rPr>
        <w:t xml:space="preserve">umber </w:t>
      </w:r>
      <w:r w:rsidR="00C0522E" w:rsidRPr="00E36C50">
        <w:rPr>
          <w:rFonts w:cs="Arial"/>
        </w:rPr>
        <w:t xml:space="preserve">means the Training Contract registration number on DELTA for an </w:t>
      </w:r>
      <w:r>
        <w:rPr>
          <w:rFonts w:cs="Arial"/>
        </w:rPr>
        <w:t>a</w:t>
      </w:r>
      <w:r w:rsidR="00C0522E" w:rsidRPr="00E36C50">
        <w:rPr>
          <w:rFonts w:cs="Arial"/>
        </w:rPr>
        <w:t>pprentice or</w:t>
      </w:r>
      <w:r w:rsidR="000B3312">
        <w:rPr>
          <w:rFonts w:cs="Arial"/>
        </w:rPr>
        <w:t xml:space="preserve"> t</w:t>
      </w:r>
      <w:r w:rsidR="00C0522E" w:rsidRPr="00E36C50">
        <w:rPr>
          <w:rFonts w:cs="Arial"/>
        </w:rPr>
        <w:t>rainee.</w:t>
      </w:r>
    </w:p>
    <w:p w14:paraId="1C1AEE28" w14:textId="4C83216E" w:rsidR="00C0522E" w:rsidRPr="00E36C50" w:rsidRDefault="00004E0A" w:rsidP="00E36C50">
      <w:pPr>
        <w:tabs>
          <w:tab w:val="left" w:pos="567"/>
          <w:tab w:val="left" w:pos="1134"/>
          <w:tab w:val="left" w:pos="1701"/>
        </w:tabs>
        <w:spacing w:after="180"/>
        <w:rPr>
          <w:rFonts w:cs="Arial"/>
        </w:rPr>
      </w:pPr>
      <w:r>
        <w:rPr>
          <w:rFonts w:cs="Arial"/>
          <w:b/>
        </w:rPr>
        <w:t>r</w:t>
      </w:r>
      <w:r w:rsidR="00C0522E" w:rsidRPr="00E36C50">
        <w:rPr>
          <w:rFonts w:cs="Arial"/>
          <w:b/>
        </w:rPr>
        <w:t xml:space="preserve">estricted </w:t>
      </w:r>
      <w:r>
        <w:rPr>
          <w:rFonts w:cs="Arial"/>
          <w:b/>
        </w:rPr>
        <w:t>q</w:t>
      </w:r>
      <w:r w:rsidR="00C0522E" w:rsidRPr="00E36C50">
        <w:rPr>
          <w:rFonts w:cs="Arial"/>
          <w:b/>
        </w:rPr>
        <w:t>ualifications</w:t>
      </w:r>
      <w:r w:rsidR="00C0522E" w:rsidRPr="00E36C50">
        <w:rPr>
          <w:rFonts w:cs="Arial"/>
        </w:rPr>
        <w:t xml:space="preserve"> means qualifications, such as those considered as thin markets, which are managed under special arrangements by the </w:t>
      </w:r>
      <w:r>
        <w:rPr>
          <w:rFonts w:cs="Arial"/>
        </w:rPr>
        <w:t>d</w:t>
      </w:r>
      <w:r w:rsidR="00C0522E" w:rsidRPr="00E36C50">
        <w:rPr>
          <w:rFonts w:cs="Arial"/>
        </w:rPr>
        <w:t xml:space="preserve">epartment. </w:t>
      </w:r>
    </w:p>
    <w:p w14:paraId="502F29BB" w14:textId="4208BADE" w:rsidR="00C0522E" w:rsidRPr="00E36C50" w:rsidRDefault="00C0522E" w:rsidP="00E36C50">
      <w:pPr>
        <w:tabs>
          <w:tab w:val="left" w:pos="567"/>
          <w:tab w:val="left" w:pos="1134"/>
          <w:tab w:val="left" w:pos="1701"/>
        </w:tabs>
        <w:spacing w:after="180"/>
        <w:rPr>
          <w:rFonts w:cs="Arial"/>
        </w:rPr>
      </w:pPr>
      <w:r w:rsidRPr="00E36C50">
        <w:rPr>
          <w:rFonts w:cs="Arial"/>
          <w:b/>
        </w:rPr>
        <w:t xml:space="preserve">RTO </w:t>
      </w:r>
      <w:r w:rsidRPr="00E36C50">
        <w:rPr>
          <w:rFonts w:cs="Arial"/>
        </w:rPr>
        <w:t xml:space="preserve">means a </w:t>
      </w:r>
      <w:r w:rsidR="00004E0A">
        <w:rPr>
          <w:rFonts w:cs="Arial"/>
        </w:rPr>
        <w:t>r</w:t>
      </w:r>
      <w:r w:rsidRPr="00E36C50">
        <w:rPr>
          <w:rFonts w:cs="Arial"/>
        </w:rPr>
        <w:t xml:space="preserve">egistered </w:t>
      </w:r>
      <w:r w:rsidR="00004E0A">
        <w:rPr>
          <w:rFonts w:cs="Arial"/>
        </w:rPr>
        <w:t>t</w:t>
      </w:r>
      <w:r w:rsidRPr="00E36C50">
        <w:rPr>
          <w:rFonts w:cs="Arial"/>
        </w:rPr>
        <w:t xml:space="preserve">raining </w:t>
      </w:r>
      <w:r w:rsidR="00004E0A">
        <w:rPr>
          <w:rFonts w:cs="Arial"/>
        </w:rPr>
        <w:t>o</w:t>
      </w:r>
      <w:r w:rsidRPr="00E36C50">
        <w:rPr>
          <w:rFonts w:cs="Arial"/>
        </w:rPr>
        <w:t>rganisation</w:t>
      </w:r>
      <w:r w:rsidR="00004E0A">
        <w:rPr>
          <w:rFonts w:cs="Arial"/>
        </w:rPr>
        <w:t>,</w:t>
      </w:r>
      <w:r w:rsidRPr="00E36C50">
        <w:rPr>
          <w:rFonts w:cs="Arial"/>
        </w:rPr>
        <w:t xml:space="preserve"> as defined in the Act.</w:t>
      </w:r>
    </w:p>
    <w:p w14:paraId="3C60C36D" w14:textId="7FEE91BB" w:rsidR="00C0522E" w:rsidRPr="00E36C50" w:rsidRDefault="00004E0A" w:rsidP="00E36C50">
      <w:pPr>
        <w:tabs>
          <w:tab w:val="left" w:pos="567"/>
          <w:tab w:val="left" w:pos="1134"/>
          <w:tab w:val="left" w:pos="1701"/>
        </w:tabs>
        <w:autoSpaceDE w:val="0"/>
        <w:autoSpaceDN w:val="0"/>
        <w:adjustRightInd w:val="0"/>
        <w:spacing w:after="180"/>
        <w:rPr>
          <w:rFonts w:cs="Arial"/>
        </w:rPr>
      </w:pPr>
      <w:r>
        <w:rPr>
          <w:rFonts w:cs="Arial"/>
          <w:b/>
          <w:bCs/>
        </w:rPr>
        <w:t>s</w:t>
      </w:r>
      <w:r w:rsidR="00C0522E" w:rsidRPr="00E36C50">
        <w:rPr>
          <w:rFonts w:cs="Arial"/>
          <w:b/>
          <w:bCs/>
        </w:rPr>
        <w:t xml:space="preserve">chool-based </w:t>
      </w:r>
      <w:r>
        <w:rPr>
          <w:rFonts w:cs="Arial"/>
          <w:b/>
          <w:bCs/>
        </w:rPr>
        <w:t>a</w:t>
      </w:r>
      <w:r w:rsidR="00C0522E" w:rsidRPr="00E36C50">
        <w:rPr>
          <w:rFonts w:cs="Arial"/>
          <w:b/>
          <w:bCs/>
        </w:rPr>
        <w:t xml:space="preserve">pprentice or </w:t>
      </w:r>
      <w:r>
        <w:rPr>
          <w:rFonts w:cs="Arial"/>
          <w:b/>
          <w:bCs/>
        </w:rPr>
        <w:t>t</w:t>
      </w:r>
      <w:r w:rsidR="00C0522E" w:rsidRPr="00E36C50">
        <w:rPr>
          <w:rFonts w:cs="Arial"/>
          <w:b/>
          <w:bCs/>
        </w:rPr>
        <w:t xml:space="preserve">rainee </w:t>
      </w:r>
      <w:r w:rsidR="00C0522E" w:rsidRPr="00E36C50">
        <w:rPr>
          <w:rFonts w:cs="Arial"/>
          <w:bCs/>
        </w:rPr>
        <w:t>or</w:t>
      </w:r>
      <w:r w:rsidR="00C0522E" w:rsidRPr="00E36C50">
        <w:rPr>
          <w:rFonts w:cs="Arial"/>
          <w:b/>
          <w:bCs/>
        </w:rPr>
        <w:t xml:space="preserve"> SAT </w:t>
      </w:r>
      <w:r w:rsidR="00C0522E" w:rsidRPr="00E36C50">
        <w:rPr>
          <w:rFonts w:cs="Arial"/>
          <w:bCs/>
        </w:rPr>
        <w:t>m</w:t>
      </w:r>
      <w:r w:rsidR="00C0522E" w:rsidRPr="00E36C50">
        <w:rPr>
          <w:rFonts w:cs="Arial"/>
        </w:rPr>
        <w:t xml:space="preserve">eans an </w:t>
      </w:r>
      <w:r>
        <w:rPr>
          <w:rFonts w:cs="Arial"/>
        </w:rPr>
        <w:t>a</w:t>
      </w:r>
      <w:r w:rsidR="00C0522E" w:rsidRPr="00E36C50">
        <w:rPr>
          <w:rFonts w:cs="Arial"/>
        </w:rPr>
        <w:t xml:space="preserve">pprentice or </w:t>
      </w:r>
      <w:r>
        <w:rPr>
          <w:rFonts w:cs="Arial"/>
        </w:rPr>
        <w:t>t</w:t>
      </w:r>
      <w:r w:rsidR="00C0522E" w:rsidRPr="00E36C50">
        <w:rPr>
          <w:rFonts w:cs="Arial"/>
        </w:rPr>
        <w:t xml:space="preserve">rainee who is a school student </w:t>
      </w:r>
      <w:r>
        <w:rPr>
          <w:rFonts w:cs="Arial"/>
        </w:rPr>
        <w:t>—</w:t>
      </w:r>
      <w:r w:rsidR="00C0522E" w:rsidRPr="00E36C50">
        <w:rPr>
          <w:rFonts w:cs="Arial"/>
        </w:rPr>
        <w:t xml:space="preserve"> typically </w:t>
      </w:r>
      <w:r>
        <w:rPr>
          <w:rFonts w:cs="Arial"/>
        </w:rPr>
        <w:t>Y</w:t>
      </w:r>
      <w:r w:rsidR="00C0522E" w:rsidRPr="00E36C50">
        <w:rPr>
          <w:rFonts w:cs="Arial"/>
        </w:rPr>
        <w:t xml:space="preserve">ears 10, 11 or 12 </w:t>
      </w:r>
      <w:r>
        <w:rPr>
          <w:rFonts w:cs="Arial"/>
        </w:rPr>
        <w:t>—</w:t>
      </w:r>
      <w:r w:rsidR="00C0522E" w:rsidRPr="00E36C50">
        <w:rPr>
          <w:rFonts w:cs="Arial"/>
        </w:rPr>
        <w:t xml:space="preserve"> in an approved arrangement that allows them to study for their senior certificate or equivalent, whil</w:t>
      </w:r>
      <w:r>
        <w:rPr>
          <w:rFonts w:cs="Arial"/>
        </w:rPr>
        <w:t>e</w:t>
      </w:r>
      <w:r w:rsidR="00C0522E" w:rsidRPr="00E36C50">
        <w:rPr>
          <w:rFonts w:cs="Arial"/>
        </w:rPr>
        <w:t xml:space="preserve"> at the same time undertaking government approved and accredited training qualifications as paid employees. Students generally would not enter SAT arrangements after the end of semester one of their </w:t>
      </w:r>
      <w:r>
        <w:rPr>
          <w:rFonts w:cs="Arial"/>
        </w:rPr>
        <w:t>Y</w:t>
      </w:r>
      <w:r w:rsidR="00C0522E" w:rsidRPr="00E36C50">
        <w:rPr>
          <w:rFonts w:cs="Arial"/>
        </w:rPr>
        <w:t>ear 12 studies.</w:t>
      </w:r>
    </w:p>
    <w:p w14:paraId="6735F3ED" w14:textId="7E68BFED" w:rsidR="00C0522E" w:rsidRPr="00E36C50" w:rsidRDefault="00C0522E" w:rsidP="00E36C50">
      <w:pPr>
        <w:tabs>
          <w:tab w:val="left" w:pos="567"/>
          <w:tab w:val="left" w:pos="1134"/>
          <w:tab w:val="left" w:pos="1701"/>
        </w:tabs>
        <w:spacing w:after="180"/>
        <w:ind w:right="70"/>
        <w:rPr>
          <w:rFonts w:cs="Arial"/>
        </w:rPr>
      </w:pPr>
      <w:r w:rsidRPr="00E36C50">
        <w:rPr>
          <w:rFonts w:cs="Arial"/>
          <w:b/>
        </w:rPr>
        <w:t>SRTO</w:t>
      </w:r>
      <w:r w:rsidRPr="00E36C50">
        <w:rPr>
          <w:rFonts w:cs="Arial"/>
        </w:rPr>
        <w:t xml:space="preserve"> means </w:t>
      </w:r>
      <w:r w:rsidR="00004E0A">
        <w:rPr>
          <w:rFonts w:cs="Arial"/>
        </w:rPr>
        <w:t>s</w:t>
      </w:r>
      <w:r w:rsidRPr="00E36C50">
        <w:rPr>
          <w:rFonts w:cs="Arial"/>
        </w:rPr>
        <w:t xml:space="preserve">upervising </w:t>
      </w:r>
      <w:r w:rsidR="00004E0A">
        <w:rPr>
          <w:rFonts w:cs="Arial"/>
        </w:rPr>
        <w:t>r</w:t>
      </w:r>
      <w:r w:rsidRPr="00E36C50">
        <w:rPr>
          <w:rFonts w:cs="Arial"/>
        </w:rPr>
        <w:t xml:space="preserve">egistered </w:t>
      </w:r>
      <w:r w:rsidR="00004E0A">
        <w:rPr>
          <w:rFonts w:cs="Arial"/>
        </w:rPr>
        <w:t>t</w:t>
      </w:r>
      <w:r w:rsidRPr="00E36C50">
        <w:rPr>
          <w:rFonts w:cs="Arial"/>
        </w:rPr>
        <w:t xml:space="preserve">raining </w:t>
      </w:r>
      <w:r w:rsidR="00004E0A">
        <w:rPr>
          <w:rFonts w:cs="Arial"/>
        </w:rPr>
        <w:t>o</w:t>
      </w:r>
      <w:r w:rsidRPr="00E36C50">
        <w:rPr>
          <w:rFonts w:cs="Arial"/>
        </w:rPr>
        <w:t>rganisation</w:t>
      </w:r>
      <w:r w:rsidR="00004E0A">
        <w:rPr>
          <w:rFonts w:cs="Arial"/>
        </w:rPr>
        <w:t>,</w:t>
      </w:r>
      <w:r w:rsidRPr="00E36C50">
        <w:rPr>
          <w:rFonts w:cs="Arial"/>
        </w:rPr>
        <w:t xml:space="preserve"> as defined in the Act.</w:t>
      </w:r>
    </w:p>
    <w:p w14:paraId="1BDBC84E" w14:textId="45E1C319" w:rsidR="00C0522E" w:rsidRPr="00E36C50" w:rsidRDefault="00C0522E" w:rsidP="00E36C50">
      <w:pPr>
        <w:autoSpaceDE w:val="0"/>
        <w:autoSpaceDN w:val="0"/>
        <w:adjustRightInd w:val="0"/>
        <w:spacing w:after="240"/>
        <w:rPr>
          <w:rFonts w:cs="Arial"/>
        </w:rPr>
      </w:pPr>
      <w:r w:rsidRPr="00E36C50">
        <w:rPr>
          <w:rFonts w:cs="Arial"/>
          <w:b/>
        </w:rPr>
        <w:t>Standards for NVR RTOs</w:t>
      </w:r>
      <w:r w:rsidRPr="00E36C50">
        <w:rPr>
          <w:rFonts w:cs="Arial"/>
        </w:rPr>
        <w:t xml:space="preserve"> means the </w:t>
      </w:r>
      <w:r w:rsidRPr="00BF2F2E">
        <w:rPr>
          <w:rFonts w:cs="Arial"/>
          <w:i/>
        </w:rPr>
        <w:t>Standards for National VET Regulator Registered Training Organisations</w:t>
      </w:r>
      <w:r w:rsidRPr="00E36C50">
        <w:rPr>
          <w:rFonts w:cs="Arial"/>
        </w:rPr>
        <w:t>.</w:t>
      </w:r>
    </w:p>
    <w:p w14:paraId="59A01FD1" w14:textId="48FE2214" w:rsidR="00C0522E" w:rsidRPr="00E36C50" w:rsidRDefault="00004E0A" w:rsidP="00E36C50">
      <w:pPr>
        <w:tabs>
          <w:tab w:val="left" w:pos="567"/>
          <w:tab w:val="left" w:pos="1134"/>
          <w:tab w:val="left" w:pos="1701"/>
        </w:tabs>
        <w:spacing w:after="180"/>
        <w:rPr>
          <w:rFonts w:cs="Arial"/>
          <w:color w:val="000000"/>
        </w:rPr>
      </w:pPr>
      <w:r>
        <w:rPr>
          <w:rFonts w:cs="Arial"/>
          <w:b/>
          <w:color w:val="000000"/>
        </w:rPr>
        <w:t>s</w:t>
      </w:r>
      <w:r w:rsidR="00C0522E" w:rsidRPr="00E36C50">
        <w:rPr>
          <w:rFonts w:cs="Arial"/>
          <w:b/>
          <w:color w:val="000000"/>
        </w:rPr>
        <w:t xml:space="preserve">tudent </w:t>
      </w:r>
      <w:r>
        <w:rPr>
          <w:rFonts w:cs="Arial"/>
          <w:b/>
          <w:color w:val="000000"/>
        </w:rPr>
        <w:t>c</w:t>
      </w:r>
      <w:r w:rsidR="00C0522E" w:rsidRPr="00E36C50">
        <w:rPr>
          <w:rFonts w:cs="Arial"/>
          <w:b/>
          <w:color w:val="000000"/>
        </w:rPr>
        <w:t xml:space="preserve">ontribution </w:t>
      </w:r>
      <w:r>
        <w:rPr>
          <w:rFonts w:cs="Arial"/>
          <w:b/>
          <w:color w:val="000000"/>
        </w:rPr>
        <w:t>f</w:t>
      </w:r>
      <w:r w:rsidR="00C0522E" w:rsidRPr="00E36C50">
        <w:rPr>
          <w:rFonts w:cs="Arial"/>
          <w:b/>
          <w:color w:val="000000"/>
        </w:rPr>
        <w:t>ee</w:t>
      </w:r>
      <w:r w:rsidR="00C0522E" w:rsidRPr="00E36C50">
        <w:rPr>
          <w:rFonts w:cs="Arial"/>
          <w:color w:val="000000"/>
        </w:rPr>
        <w:t xml:space="preserve"> means a student’s contribution to the cost of tuition.</w:t>
      </w:r>
    </w:p>
    <w:p w14:paraId="6EF179B4" w14:textId="2AE00567" w:rsidR="00C0522E" w:rsidRPr="00E36C50" w:rsidRDefault="00BB3EFD" w:rsidP="00E36C50">
      <w:pPr>
        <w:tabs>
          <w:tab w:val="left" w:pos="567"/>
          <w:tab w:val="left" w:pos="1134"/>
          <w:tab w:val="left" w:pos="1701"/>
        </w:tabs>
        <w:spacing w:after="180"/>
        <w:rPr>
          <w:rFonts w:cs="Arial"/>
          <w:color w:val="000000"/>
        </w:rPr>
      </w:pPr>
      <w:r>
        <w:rPr>
          <w:rFonts w:cs="Arial"/>
          <w:b/>
          <w:color w:val="000000"/>
        </w:rPr>
        <w:t>s</w:t>
      </w:r>
      <w:r w:rsidR="00C0522E" w:rsidRPr="00E36C50">
        <w:rPr>
          <w:rFonts w:cs="Arial"/>
          <w:b/>
          <w:color w:val="000000"/>
        </w:rPr>
        <w:t>uspended Training Contract</w:t>
      </w:r>
      <w:r w:rsidR="00C0522E" w:rsidRPr="00E36C50">
        <w:rPr>
          <w:rFonts w:cs="Arial"/>
          <w:color w:val="000000"/>
        </w:rPr>
        <w:t xml:space="preserve"> means a </w:t>
      </w:r>
      <w:r>
        <w:rPr>
          <w:rFonts w:cs="Arial"/>
          <w:color w:val="000000"/>
        </w:rPr>
        <w:t>s</w:t>
      </w:r>
      <w:r w:rsidR="00C0522E" w:rsidRPr="00E36C50">
        <w:rPr>
          <w:rFonts w:cs="Arial"/>
          <w:color w:val="000000"/>
        </w:rPr>
        <w:t xml:space="preserve">tudent’s Training Contract that is in suspended status in DELTA. The </w:t>
      </w:r>
      <w:r w:rsidR="00004E0A">
        <w:rPr>
          <w:rFonts w:cs="Arial"/>
          <w:color w:val="000000"/>
        </w:rPr>
        <w:t>a</w:t>
      </w:r>
      <w:r w:rsidR="00C0522E" w:rsidRPr="00E36C50">
        <w:rPr>
          <w:rFonts w:cs="Arial"/>
          <w:color w:val="000000"/>
        </w:rPr>
        <w:t xml:space="preserve">pprentice or </w:t>
      </w:r>
      <w:r w:rsidR="00004E0A">
        <w:rPr>
          <w:rFonts w:cs="Arial"/>
          <w:color w:val="000000"/>
        </w:rPr>
        <w:t>t</w:t>
      </w:r>
      <w:r w:rsidR="00C0522E" w:rsidRPr="00E36C50">
        <w:rPr>
          <w:rFonts w:cs="Arial"/>
          <w:color w:val="000000"/>
        </w:rPr>
        <w:t xml:space="preserve">rainee is not undertaking training or employment in the capacity of an apprentice or trainee and is not undertaking training as per the </w:t>
      </w:r>
      <w:r w:rsidR="00004E0A">
        <w:rPr>
          <w:rFonts w:cs="Arial"/>
          <w:color w:val="000000"/>
        </w:rPr>
        <w:t>t</w:t>
      </w:r>
      <w:r w:rsidR="00C0522E" w:rsidRPr="00E36C50">
        <w:rPr>
          <w:rFonts w:cs="Arial"/>
          <w:color w:val="000000"/>
        </w:rPr>
        <w:t xml:space="preserve">raining </w:t>
      </w:r>
      <w:r w:rsidR="00004E0A">
        <w:rPr>
          <w:rFonts w:cs="Arial"/>
          <w:color w:val="000000"/>
        </w:rPr>
        <w:t>p</w:t>
      </w:r>
      <w:r w:rsidR="00C0522E" w:rsidRPr="00E36C50">
        <w:rPr>
          <w:rFonts w:cs="Arial"/>
          <w:color w:val="000000"/>
        </w:rPr>
        <w:t xml:space="preserve">lan. A </w:t>
      </w:r>
      <w:r w:rsidR="00004E0A">
        <w:rPr>
          <w:rFonts w:cs="Arial"/>
          <w:color w:val="000000"/>
        </w:rPr>
        <w:t>s</w:t>
      </w:r>
      <w:r w:rsidR="00C0522E" w:rsidRPr="00E36C50">
        <w:rPr>
          <w:rFonts w:cs="Arial"/>
          <w:color w:val="000000"/>
        </w:rPr>
        <w:t>uspended Training Contract is effectively deactivated for the period of the approved suspension period.</w:t>
      </w:r>
    </w:p>
    <w:p w14:paraId="40D6D3FE" w14:textId="77A7AEC3" w:rsidR="00C0522E" w:rsidRPr="00E36C50" w:rsidRDefault="00004E0A" w:rsidP="00E36C50">
      <w:pPr>
        <w:tabs>
          <w:tab w:val="left" w:pos="567"/>
          <w:tab w:val="left" w:pos="1134"/>
          <w:tab w:val="left" w:pos="1701"/>
        </w:tabs>
        <w:autoSpaceDE w:val="0"/>
        <w:autoSpaceDN w:val="0"/>
        <w:adjustRightInd w:val="0"/>
        <w:spacing w:after="180"/>
        <w:rPr>
          <w:rFonts w:cs="Arial"/>
          <w:bCs/>
        </w:rPr>
      </w:pPr>
      <w:r>
        <w:rPr>
          <w:rFonts w:cs="Arial"/>
          <w:b/>
          <w:bCs/>
        </w:rPr>
        <w:t>t</w:t>
      </w:r>
      <w:r w:rsidR="00C0522E" w:rsidRPr="00E36C50">
        <w:rPr>
          <w:rFonts w:cs="Arial"/>
          <w:b/>
          <w:bCs/>
        </w:rPr>
        <w:t xml:space="preserve">raineeship </w:t>
      </w:r>
      <w:r w:rsidR="00C0522E" w:rsidRPr="00E36C50">
        <w:rPr>
          <w:rFonts w:cs="Arial"/>
          <w:bCs/>
        </w:rPr>
        <w:t>means employment</w:t>
      </w:r>
      <w:r w:rsidR="0032003B">
        <w:rPr>
          <w:rFonts w:cs="Arial"/>
          <w:bCs/>
        </w:rPr>
        <w:t>-</w:t>
      </w:r>
      <w:r w:rsidR="00C0522E" w:rsidRPr="00E36C50">
        <w:rPr>
          <w:rFonts w:cs="Arial"/>
          <w:bCs/>
        </w:rPr>
        <w:t xml:space="preserve">based training declared by the </w:t>
      </w:r>
      <w:r>
        <w:rPr>
          <w:rFonts w:cs="Arial"/>
          <w:bCs/>
        </w:rPr>
        <w:t>d</w:t>
      </w:r>
      <w:r w:rsidR="00C0522E" w:rsidRPr="00E36C50">
        <w:rPr>
          <w:rFonts w:cs="Arial"/>
          <w:bCs/>
        </w:rPr>
        <w:t>epartment to be a traineeship.</w:t>
      </w:r>
    </w:p>
    <w:p w14:paraId="0C8F9CCE" w14:textId="67CACB3D" w:rsidR="00C0522E" w:rsidRPr="00E36C50" w:rsidRDefault="00004E0A" w:rsidP="00E36C50">
      <w:pPr>
        <w:tabs>
          <w:tab w:val="left" w:pos="567"/>
          <w:tab w:val="left" w:pos="1134"/>
          <w:tab w:val="left" w:pos="1701"/>
        </w:tabs>
        <w:spacing w:after="180"/>
        <w:ind w:left="1134" w:right="70" w:hanging="1134"/>
        <w:rPr>
          <w:rFonts w:cs="Arial"/>
        </w:rPr>
      </w:pPr>
      <w:r>
        <w:rPr>
          <w:rFonts w:cs="Arial"/>
          <w:b/>
        </w:rPr>
        <w:t>t</w:t>
      </w:r>
      <w:r w:rsidR="00C0522E" w:rsidRPr="00E36C50">
        <w:rPr>
          <w:rFonts w:cs="Arial"/>
          <w:b/>
        </w:rPr>
        <w:t xml:space="preserve">raining and </w:t>
      </w:r>
      <w:r>
        <w:rPr>
          <w:rFonts w:cs="Arial"/>
          <w:b/>
        </w:rPr>
        <w:t>a</w:t>
      </w:r>
      <w:r w:rsidR="00C0522E" w:rsidRPr="00E36C50">
        <w:rPr>
          <w:rFonts w:cs="Arial"/>
          <w:b/>
        </w:rPr>
        <w:t xml:space="preserve">ssessment </w:t>
      </w:r>
      <w:r w:rsidR="00C0522E" w:rsidRPr="00E36C50">
        <w:rPr>
          <w:rFonts w:cs="Arial"/>
        </w:rPr>
        <w:t>means:</w:t>
      </w:r>
    </w:p>
    <w:p w14:paraId="7C7F4307" w14:textId="6DA23F4E" w:rsidR="00C0522E" w:rsidRPr="00E36C50" w:rsidRDefault="0032003B" w:rsidP="00BF2F2E">
      <w:pPr>
        <w:tabs>
          <w:tab w:val="left" w:pos="567"/>
          <w:tab w:val="left" w:pos="1134"/>
          <w:tab w:val="left" w:pos="1701"/>
        </w:tabs>
        <w:spacing w:after="180"/>
        <w:ind w:left="567"/>
        <w:rPr>
          <w:rFonts w:cs="Arial"/>
        </w:rPr>
      </w:pPr>
      <w:r>
        <w:rPr>
          <w:rFonts w:cs="Arial"/>
          <w:b/>
        </w:rPr>
        <w:t>t</w:t>
      </w:r>
      <w:r w:rsidR="00C0522E" w:rsidRPr="00BF2F2E">
        <w:rPr>
          <w:rFonts w:cs="Arial"/>
          <w:b/>
        </w:rPr>
        <w:t>raining</w:t>
      </w:r>
      <w:r w:rsidR="00C0522E" w:rsidRPr="00E36C50">
        <w:rPr>
          <w:rFonts w:cs="Arial"/>
        </w:rPr>
        <w:t xml:space="preserve"> is the process used by the </w:t>
      </w:r>
      <w:r w:rsidR="00004E0A">
        <w:rPr>
          <w:rFonts w:cs="Arial"/>
        </w:rPr>
        <w:t>p</w:t>
      </w:r>
      <w:r w:rsidR="00C0522E" w:rsidRPr="00E36C50">
        <w:rPr>
          <w:rFonts w:cs="Arial"/>
        </w:rPr>
        <w:t xml:space="preserve">re-qualified </w:t>
      </w:r>
      <w:r w:rsidR="00004E0A">
        <w:rPr>
          <w:rFonts w:cs="Arial"/>
        </w:rPr>
        <w:t>s</w:t>
      </w:r>
      <w:r w:rsidR="00C0522E" w:rsidRPr="00E36C50">
        <w:rPr>
          <w:rFonts w:cs="Arial"/>
        </w:rPr>
        <w:t>upplier to facilitate learning.</w:t>
      </w:r>
    </w:p>
    <w:p w14:paraId="393B6C96" w14:textId="04637C64" w:rsidR="00C0522E" w:rsidRPr="00E36C50" w:rsidRDefault="0032003B" w:rsidP="00BF2F2E">
      <w:pPr>
        <w:tabs>
          <w:tab w:val="left" w:pos="567"/>
          <w:tab w:val="left" w:pos="1134"/>
          <w:tab w:val="left" w:pos="1701"/>
        </w:tabs>
        <w:spacing w:after="180"/>
        <w:ind w:left="567"/>
        <w:rPr>
          <w:rFonts w:cs="Arial"/>
        </w:rPr>
      </w:pPr>
      <w:r>
        <w:rPr>
          <w:rFonts w:cs="Arial"/>
          <w:b/>
        </w:rPr>
        <w:t>a</w:t>
      </w:r>
      <w:r w:rsidR="00C0522E" w:rsidRPr="00BF2F2E">
        <w:rPr>
          <w:rFonts w:cs="Arial"/>
          <w:b/>
        </w:rPr>
        <w:t>ssessment</w:t>
      </w:r>
      <w:r w:rsidR="00C0522E" w:rsidRPr="00E36C50">
        <w:rPr>
          <w:rFonts w:cs="Arial"/>
        </w:rPr>
        <w:t xml:space="preserve"> is the process of collecting evidence and making judgements on whether competency has been achieved, to confirm that an individual can perform to the standard expected in the workplace, as expressed by the relevant endorsed industry/enterprise competency standards of a training package or by the learning outcomes of an accredited course.</w:t>
      </w:r>
    </w:p>
    <w:p w14:paraId="37C198E0" w14:textId="77777777" w:rsidR="00C0522E" w:rsidRPr="00E36C50" w:rsidRDefault="00C0522E" w:rsidP="00BF2F2E">
      <w:pPr>
        <w:tabs>
          <w:tab w:val="left" w:pos="567"/>
          <w:tab w:val="left" w:pos="1134"/>
          <w:tab w:val="left" w:pos="1701"/>
        </w:tabs>
        <w:spacing w:after="180"/>
        <w:ind w:left="567"/>
        <w:rPr>
          <w:rFonts w:cs="Arial"/>
        </w:rPr>
      </w:pPr>
      <w:r w:rsidRPr="00E36C50">
        <w:rPr>
          <w:rFonts w:cs="Arial"/>
        </w:rPr>
        <w:t>Assessment must include confirmation from the employer as to whether the student has consistently demonstrated competent performance in the workplace tasks relevant to the unit of competency/module.</w:t>
      </w:r>
    </w:p>
    <w:p w14:paraId="19128FCF" w14:textId="18DC4420" w:rsidR="00C0522E" w:rsidRPr="00E36C50" w:rsidRDefault="00C0522E" w:rsidP="00BF2F2E">
      <w:pPr>
        <w:tabs>
          <w:tab w:val="left" w:pos="567"/>
          <w:tab w:val="left" w:pos="1134"/>
          <w:tab w:val="left" w:pos="1701"/>
        </w:tabs>
        <w:spacing w:after="180"/>
        <w:ind w:left="567"/>
        <w:rPr>
          <w:rFonts w:cs="Arial"/>
        </w:rPr>
      </w:pPr>
      <w:r w:rsidRPr="00E36C50">
        <w:rPr>
          <w:rFonts w:cs="Arial"/>
        </w:rPr>
        <w:t>Assessment must be conducted in accordance with the Training Contract and</w:t>
      </w:r>
      <w:r w:rsidR="00FA57F9">
        <w:rPr>
          <w:rFonts w:cs="Arial"/>
        </w:rPr>
        <w:t xml:space="preserve"> a</w:t>
      </w:r>
      <w:r w:rsidRPr="00E36C50">
        <w:rPr>
          <w:rFonts w:cs="Arial"/>
        </w:rPr>
        <w:t xml:space="preserve"> </w:t>
      </w:r>
      <w:r w:rsidR="00004E0A">
        <w:rPr>
          <w:rFonts w:cs="Arial"/>
        </w:rPr>
        <w:t>t</w:t>
      </w:r>
      <w:r w:rsidRPr="00E36C50">
        <w:rPr>
          <w:rFonts w:cs="Arial"/>
        </w:rPr>
        <w:t xml:space="preserve">raining </w:t>
      </w:r>
      <w:r w:rsidR="00004E0A">
        <w:rPr>
          <w:rFonts w:cs="Arial"/>
        </w:rPr>
        <w:t>p</w:t>
      </w:r>
      <w:r w:rsidRPr="00E36C50">
        <w:rPr>
          <w:rFonts w:cs="Arial"/>
        </w:rPr>
        <w:t xml:space="preserve">lan </w:t>
      </w:r>
      <w:r w:rsidR="00FA57F9">
        <w:rPr>
          <w:rFonts w:cs="Arial"/>
        </w:rPr>
        <w:t xml:space="preserve">developed </w:t>
      </w:r>
      <w:r w:rsidRPr="00E36C50">
        <w:rPr>
          <w:rFonts w:cs="Arial"/>
        </w:rPr>
        <w:t>for the student.</w:t>
      </w:r>
    </w:p>
    <w:p w14:paraId="7823C825" w14:textId="390374C4" w:rsidR="00C0522E" w:rsidRDefault="00C0522E" w:rsidP="00E36C50">
      <w:pPr>
        <w:tabs>
          <w:tab w:val="left" w:pos="567"/>
          <w:tab w:val="left" w:pos="1134"/>
          <w:tab w:val="left" w:pos="1701"/>
        </w:tabs>
        <w:spacing w:after="180"/>
        <w:rPr>
          <w:rFonts w:cs="Arial"/>
        </w:rPr>
      </w:pPr>
      <w:r w:rsidRPr="00E36C50">
        <w:rPr>
          <w:rFonts w:cs="Arial"/>
          <w:b/>
        </w:rPr>
        <w:t xml:space="preserve">Training Contract </w:t>
      </w:r>
      <w:r w:rsidRPr="00E36C50">
        <w:rPr>
          <w:rFonts w:cs="Arial"/>
        </w:rPr>
        <w:t xml:space="preserve">means a national </w:t>
      </w:r>
      <w:r w:rsidR="00F55614">
        <w:rPr>
          <w:rFonts w:cs="Arial"/>
        </w:rPr>
        <w:t>a</w:t>
      </w:r>
      <w:r w:rsidRPr="00BF2F2E">
        <w:rPr>
          <w:rFonts w:cs="Arial"/>
        </w:rPr>
        <w:t>pprenticeship/</w:t>
      </w:r>
      <w:r w:rsidR="00F55614">
        <w:rPr>
          <w:rFonts w:cs="Arial"/>
        </w:rPr>
        <w:t>t</w:t>
      </w:r>
      <w:r w:rsidRPr="00BF2F2E">
        <w:rPr>
          <w:rFonts w:cs="Arial"/>
        </w:rPr>
        <w:t xml:space="preserve">raineeship Training Contract, </w:t>
      </w:r>
      <w:r w:rsidRPr="00BB3EFD">
        <w:rPr>
          <w:rFonts w:cs="Arial"/>
        </w:rPr>
        <w:t>which</w:t>
      </w:r>
      <w:r w:rsidRPr="00E36C50">
        <w:rPr>
          <w:rFonts w:cs="Arial"/>
        </w:rPr>
        <w:t xml:space="preserve"> forms a legally binding agreement between an employer and employee for the training of </w:t>
      </w:r>
      <w:r w:rsidR="00004E0A">
        <w:rPr>
          <w:rFonts w:cs="Arial"/>
        </w:rPr>
        <w:t>a</w:t>
      </w:r>
      <w:r w:rsidRPr="00E36C50">
        <w:rPr>
          <w:rFonts w:cs="Arial"/>
        </w:rPr>
        <w:t xml:space="preserve">pprentices and </w:t>
      </w:r>
      <w:r w:rsidR="00004E0A">
        <w:rPr>
          <w:rFonts w:cs="Arial"/>
        </w:rPr>
        <w:t>t</w:t>
      </w:r>
      <w:r w:rsidRPr="00E36C50">
        <w:rPr>
          <w:rFonts w:cs="Arial"/>
        </w:rPr>
        <w:t xml:space="preserve">rainees leading to a nationally recognised qualification. </w:t>
      </w:r>
    </w:p>
    <w:p w14:paraId="41FFAFAB" w14:textId="33E7EFB9" w:rsidR="003E1012" w:rsidRPr="003E1012" w:rsidRDefault="003E1012" w:rsidP="00E36C50">
      <w:pPr>
        <w:tabs>
          <w:tab w:val="left" w:pos="567"/>
          <w:tab w:val="left" w:pos="1134"/>
          <w:tab w:val="left" w:pos="1701"/>
        </w:tabs>
        <w:spacing w:after="180"/>
        <w:rPr>
          <w:rFonts w:cs="Arial"/>
        </w:rPr>
      </w:pPr>
      <w:r w:rsidRPr="00105881">
        <w:rPr>
          <w:rFonts w:cs="Arial"/>
          <w:b/>
        </w:rPr>
        <w:lastRenderedPageBreak/>
        <w:t xml:space="preserve">Unique Student Identifier (USI) </w:t>
      </w:r>
      <w:r>
        <w:rPr>
          <w:rFonts w:cs="Arial"/>
        </w:rPr>
        <w:t xml:space="preserve">means an account or reference number issued by the USI Registrar that uniquely identifies an individual undertaking nationally recognised training over their lifetime. The USI allows collation of an individual’s educational attainments for analysis and research purposes while protecting individual privacy.  </w:t>
      </w:r>
    </w:p>
    <w:p w14:paraId="0FC22C61" w14:textId="3575D976" w:rsidR="00C0522E" w:rsidRPr="00E36C50" w:rsidRDefault="004664CD" w:rsidP="00E36C50">
      <w:pPr>
        <w:tabs>
          <w:tab w:val="left" w:pos="567"/>
          <w:tab w:val="left" w:pos="1134"/>
          <w:tab w:val="left" w:pos="1701"/>
        </w:tabs>
        <w:autoSpaceDE w:val="0"/>
        <w:autoSpaceDN w:val="0"/>
        <w:adjustRightInd w:val="0"/>
        <w:spacing w:after="180"/>
        <w:rPr>
          <w:rFonts w:cs="Arial"/>
        </w:rPr>
      </w:pPr>
      <w:r>
        <w:rPr>
          <w:rFonts w:cs="Arial"/>
          <w:b/>
          <w:bCs/>
        </w:rPr>
        <w:t>u</w:t>
      </w:r>
      <w:r w:rsidR="00C0522E" w:rsidRPr="00E36C50">
        <w:rPr>
          <w:rFonts w:cs="Arial"/>
          <w:b/>
          <w:bCs/>
        </w:rPr>
        <w:t xml:space="preserve">nit of </w:t>
      </w:r>
      <w:r>
        <w:rPr>
          <w:rFonts w:cs="Arial"/>
          <w:b/>
          <w:bCs/>
        </w:rPr>
        <w:t>c</w:t>
      </w:r>
      <w:r w:rsidR="00C0522E" w:rsidRPr="00E36C50">
        <w:rPr>
          <w:rFonts w:cs="Arial"/>
          <w:b/>
          <w:bCs/>
        </w:rPr>
        <w:t xml:space="preserve">ompetency </w:t>
      </w:r>
      <w:r w:rsidR="00C0522E" w:rsidRPr="00E36C50">
        <w:rPr>
          <w:rFonts w:cs="Arial"/>
        </w:rPr>
        <w:t>means the specification of knowledge and skill and the application of that knowledge and skill to the standard of performance expected in the workplace.</w:t>
      </w:r>
    </w:p>
    <w:p w14:paraId="272D3F29" w14:textId="419C4FBA" w:rsidR="00C0522E" w:rsidRPr="00E36C50" w:rsidRDefault="00C0522E" w:rsidP="00E36C50">
      <w:pPr>
        <w:tabs>
          <w:tab w:val="left" w:pos="567"/>
          <w:tab w:val="left" w:pos="1134"/>
          <w:tab w:val="left" w:pos="1701"/>
        </w:tabs>
        <w:autoSpaceDE w:val="0"/>
        <w:autoSpaceDN w:val="0"/>
        <w:adjustRightInd w:val="0"/>
        <w:spacing w:after="180"/>
        <w:rPr>
          <w:rFonts w:cs="Arial"/>
          <w:b/>
        </w:rPr>
      </w:pPr>
      <w:r w:rsidRPr="00E36C50">
        <w:rPr>
          <w:rFonts w:cs="Arial"/>
          <w:b/>
        </w:rPr>
        <w:t xml:space="preserve">VET </w:t>
      </w:r>
      <w:r w:rsidRPr="00E36C50">
        <w:rPr>
          <w:rFonts w:cs="Arial"/>
        </w:rPr>
        <w:t xml:space="preserve">means </w:t>
      </w:r>
      <w:r w:rsidR="004664CD">
        <w:rPr>
          <w:rFonts w:cs="Arial"/>
        </w:rPr>
        <w:t>v</w:t>
      </w:r>
      <w:r w:rsidRPr="00E36C50">
        <w:rPr>
          <w:rFonts w:cs="Arial"/>
        </w:rPr>
        <w:t xml:space="preserve">ocational </w:t>
      </w:r>
      <w:r w:rsidR="004664CD">
        <w:rPr>
          <w:rFonts w:cs="Arial"/>
        </w:rPr>
        <w:t>e</w:t>
      </w:r>
      <w:r w:rsidRPr="00E36C50">
        <w:rPr>
          <w:rFonts w:cs="Arial"/>
        </w:rPr>
        <w:t xml:space="preserve">ducation and </w:t>
      </w:r>
      <w:r w:rsidR="004664CD">
        <w:rPr>
          <w:rFonts w:cs="Arial"/>
        </w:rPr>
        <w:t>t</w:t>
      </w:r>
      <w:r w:rsidRPr="00E36C50">
        <w:rPr>
          <w:rFonts w:cs="Arial"/>
        </w:rPr>
        <w:t>raining.</w:t>
      </w:r>
    </w:p>
    <w:p w14:paraId="0DDCCB09" w14:textId="5D1204D8" w:rsidR="00C0522E" w:rsidRPr="00E36C50" w:rsidRDefault="00C0522E" w:rsidP="00E36C50">
      <w:pPr>
        <w:tabs>
          <w:tab w:val="left" w:pos="567"/>
          <w:tab w:val="left" w:pos="1134"/>
          <w:tab w:val="left" w:pos="1701"/>
        </w:tabs>
        <w:autoSpaceDE w:val="0"/>
        <w:autoSpaceDN w:val="0"/>
        <w:adjustRightInd w:val="0"/>
        <w:spacing w:after="180"/>
        <w:rPr>
          <w:rFonts w:cs="Arial"/>
          <w:b/>
        </w:rPr>
      </w:pPr>
      <w:r w:rsidRPr="00E36C50">
        <w:rPr>
          <w:rFonts w:cs="Arial"/>
          <w:b/>
        </w:rPr>
        <w:t xml:space="preserve">Work Skills Traineeships </w:t>
      </w:r>
      <w:r w:rsidRPr="00E36C50">
        <w:rPr>
          <w:rFonts w:cs="Arial"/>
        </w:rPr>
        <w:t xml:space="preserve">means the unique entry-level traineeships restricted to participants being employed as trainees on a work placement project under the </w:t>
      </w:r>
      <w:r w:rsidRPr="00BF2F2E">
        <w:rPr>
          <w:rFonts w:cs="Arial"/>
        </w:rPr>
        <w:t>Skilling Queenslanders for Work</w:t>
      </w:r>
      <w:r w:rsidRPr="00E36C50">
        <w:rPr>
          <w:rFonts w:cs="Arial"/>
        </w:rPr>
        <w:t xml:space="preserve"> initiative.</w:t>
      </w:r>
    </w:p>
    <w:p w14:paraId="6A65C227" w14:textId="0B420E39" w:rsidR="00C0522E" w:rsidRPr="00E36C50" w:rsidRDefault="00C0522E" w:rsidP="00E36C50">
      <w:pPr>
        <w:tabs>
          <w:tab w:val="left" w:pos="567"/>
          <w:tab w:val="left" w:pos="1134"/>
          <w:tab w:val="left" w:pos="1701"/>
        </w:tabs>
        <w:spacing w:after="180"/>
        <w:rPr>
          <w:rFonts w:cs="Arial"/>
        </w:rPr>
      </w:pPr>
      <w:r w:rsidRPr="00E36C50">
        <w:rPr>
          <w:rFonts w:cs="Arial"/>
          <w:b/>
        </w:rPr>
        <w:t xml:space="preserve">Year 12 </w:t>
      </w:r>
      <w:r w:rsidR="004664CD">
        <w:rPr>
          <w:rFonts w:cs="Arial"/>
          <w:b/>
        </w:rPr>
        <w:t>g</w:t>
      </w:r>
      <w:r w:rsidRPr="00E36C50">
        <w:rPr>
          <w:rFonts w:cs="Arial"/>
          <w:b/>
        </w:rPr>
        <w:t xml:space="preserve">raduate </w:t>
      </w:r>
      <w:r w:rsidRPr="00E36C50">
        <w:rPr>
          <w:rFonts w:cs="Arial"/>
        </w:rPr>
        <w:t xml:space="preserve">means the </w:t>
      </w:r>
      <w:r w:rsidR="004664CD">
        <w:rPr>
          <w:rFonts w:cs="Arial"/>
        </w:rPr>
        <w:t>p</w:t>
      </w:r>
      <w:r w:rsidRPr="00E36C50">
        <w:rPr>
          <w:rFonts w:cs="Arial"/>
        </w:rPr>
        <w:t>articipant has completed Year 12 in Queensland and holds a Senior Statement issued by Queensland Curriculum and Assessment Authority.</w:t>
      </w:r>
    </w:p>
    <w:p w14:paraId="749276A2" w14:textId="77777777" w:rsidR="0001151F" w:rsidRPr="005362B6" w:rsidRDefault="0001151F" w:rsidP="0001151F">
      <w:pPr>
        <w:rPr>
          <w:rFonts w:cs="Arial"/>
          <w:b/>
          <w:sz w:val="16"/>
          <w:szCs w:val="16"/>
        </w:rPr>
      </w:pPr>
    </w:p>
    <w:sectPr w:rsidR="0001151F" w:rsidRPr="005362B6" w:rsidSect="00EE1011">
      <w:headerReference w:type="even" r:id="rId17"/>
      <w:headerReference w:type="default" r:id="rId18"/>
      <w:footerReference w:type="even" r:id="rId19"/>
      <w:footerReference w:type="default" r:id="rId20"/>
      <w:headerReference w:type="first" r:id="rId21"/>
      <w:footerReference w:type="first" r:id="rId22"/>
      <w:pgSz w:w="11900" w:h="16840"/>
      <w:pgMar w:top="1560" w:right="1418" w:bottom="851" w:left="1418" w:header="709" w:footer="46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7F6BF4" w14:textId="77777777" w:rsidR="001C5763" w:rsidRDefault="001C5763" w:rsidP="00840D74">
      <w:r>
        <w:separator/>
      </w:r>
    </w:p>
  </w:endnote>
  <w:endnote w:type="continuationSeparator" w:id="0">
    <w:p w14:paraId="01425EAE" w14:textId="77777777" w:rsidR="001C5763" w:rsidRDefault="001C5763" w:rsidP="00840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eta Medium LF">
    <w:altName w:val="Cambria"/>
    <w:panose1 w:val="00000000000000000000"/>
    <w:charset w:val="00"/>
    <w:family w:val="roman"/>
    <w:notTrueType/>
    <w:pitch w:val="default"/>
    <w:sig w:usb0="00000003" w:usb1="00000000" w:usb2="00000000" w:usb3="00000000" w:csb0="00000001" w:csb1="00000000"/>
  </w:font>
  <w:font w:name="Meta Normal LF">
    <w:altName w:val="Meta Normal LF"/>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43E8E" w14:textId="77777777" w:rsidR="00941BBB" w:rsidRDefault="00941B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7762328"/>
      <w:docPartObj>
        <w:docPartGallery w:val="Page Numbers (Bottom of Page)"/>
        <w:docPartUnique/>
      </w:docPartObj>
    </w:sdtPr>
    <w:sdtEndPr/>
    <w:sdtContent>
      <w:sdt>
        <w:sdtPr>
          <w:id w:val="860082579"/>
          <w:docPartObj>
            <w:docPartGallery w:val="Page Numbers (Top of Page)"/>
            <w:docPartUnique/>
          </w:docPartObj>
        </w:sdtPr>
        <w:sdtEndPr/>
        <w:sdtContent>
          <w:p w14:paraId="4903E25B" w14:textId="02562690" w:rsidR="00DD1D04" w:rsidRPr="00EE1011" w:rsidRDefault="00DD1D04" w:rsidP="00EE1011">
            <w:pPr>
              <w:pStyle w:val="Footer"/>
              <w:ind w:right="400"/>
            </w:pPr>
            <w:r w:rsidRPr="006023D6">
              <w:rPr>
                <w:rFonts w:eastAsia="Times"/>
                <w:b/>
                <w:sz w:val="18"/>
                <w:szCs w:val="18"/>
                <w:lang w:eastAsia="en-AU"/>
              </w:rPr>
              <w:t>Department of Education and Training</w:t>
            </w:r>
            <w:r>
              <w:rPr>
                <w:rFonts w:eastAsia="Times"/>
                <w:b/>
                <w:sz w:val="18"/>
                <w:szCs w:val="18"/>
                <w:lang w:eastAsia="en-AU"/>
              </w:rPr>
              <w:t xml:space="preserve">     </w:t>
            </w:r>
            <w:r w:rsidRPr="006023D6">
              <w:rPr>
                <w:rFonts w:eastAsia="Times"/>
                <w:b/>
                <w:sz w:val="18"/>
                <w:szCs w:val="18"/>
                <w:lang w:eastAsia="en-AU"/>
              </w:rPr>
              <w:tab/>
            </w:r>
            <w:r>
              <w:rPr>
                <w:rFonts w:eastAsia="Times"/>
                <w:b/>
                <w:color w:val="009AD0"/>
                <w:sz w:val="18"/>
                <w:szCs w:val="18"/>
                <w:lang w:eastAsia="en-AU"/>
              </w:rPr>
              <w:t>User Choice 2016–17 Policy</w:t>
            </w:r>
            <w:r>
              <w:rPr>
                <w:rFonts w:eastAsia="Times"/>
                <w:sz w:val="18"/>
                <w:szCs w:val="18"/>
                <w:lang w:eastAsia="en-AU"/>
              </w:rPr>
              <w:tab/>
              <w:t xml:space="preserve">        </w:t>
            </w:r>
            <w:r w:rsidRPr="00EE1011">
              <w:rPr>
                <w:sz w:val="18"/>
                <w:szCs w:val="18"/>
              </w:rPr>
              <w:t xml:space="preserve">Page </w:t>
            </w:r>
            <w:r w:rsidRPr="00EE1011">
              <w:rPr>
                <w:b/>
                <w:bCs/>
                <w:sz w:val="18"/>
                <w:szCs w:val="18"/>
              </w:rPr>
              <w:fldChar w:fldCharType="begin"/>
            </w:r>
            <w:r w:rsidRPr="00EE1011">
              <w:rPr>
                <w:b/>
                <w:bCs/>
                <w:sz w:val="18"/>
                <w:szCs w:val="18"/>
              </w:rPr>
              <w:instrText xml:space="preserve"> PAGE </w:instrText>
            </w:r>
            <w:r w:rsidRPr="00EE1011">
              <w:rPr>
                <w:b/>
                <w:bCs/>
                <w:sz w:val="18"/>
                <w:szCs w:val="18"/>
              </w:rPr>
              <w:fldChar w:fldCharType="separate"/>
            </w:r>
            <w:r w:rsidR="00F84430">
              <w:rPr>
                <w:b/>
                <w:bCs/>
                <w:noProof/>
                <w:sz w:val="18"/>
                <w:szCs w:val="18"/>
              </w:rPr>
              <w:t>3</w:t>
            </w:r>
            <w:r w:rsidRPr="00EE1011">
              <w:rPr>
                <w:b/>
                <w:bCs/>
                <w:sz w:val="18"/>
                <w:szCs w:val="18"/>
              </w:rPr>
              <w:fldChar w:fldCharType="end"/>
            </w:r>
            <w:r w:rsidRPr="00EE1011">
              <w:rPr>
                <w:sz w:val="18"/>
                <w:szCs w:val="18"/>
              </w:rPr>
              <w:t xml:space="preserve"> of </w:t>
            </w:r>
            <w:r w:rsidRPr="00EE1011">
              <w:rPr>
                <w:b/>
                <w:bCs/>
                <w:sz w:val="18"/>
                <w:szCs w:val="18"/>
              </w:rPr>
              <w:fldChar w:fldCharType="begin"/>
            </w:r>
            <w:r w:rsidRPr="00EE1011">
              <w:rPr>
                <w:b/>
                <w:bCs/>
                <w:sz w:val="18"/>
                <w:szCs w:val="18"/>
              </w:rPr>
              <w:instrText xml:space="preserve"> NUMPAGES  </w:instrText>
            </w:r>
            <w:r w:rsidRPr="00EE1011">
              <w:rPr>
                <w:b/>
                <w:bCs/>
                <w:sz w:val="18"/>
                <w:szCs w:val="18"/>
              </w:rPr>
              <w:fldChar w:fldCharType="separate"/>
            </w:r>
            <w:r w:rsidR="00F84430">
              <w:rPr>
                <w:b/>
                <w:bCs/>
                <w:noProof/>
                <w:sz w:val="18"/>
                <w:szCs w:val="18"/>
              </w:rPr>
              <w:t>23</w:t>
            </w:r>
            <w:r w:rsidRPr="00EE1011">
              <w:rPr>
                <w:b/>
                <w:bCs/>
                <w:sz w:val="18"/>
                <w:szCs w:val="18"/>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BC3FF" w14:textId="77777777" w:rsidR="00941BBB" w:rsidRDefault="00941B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B34CC5" w14:textId="77777777" w:rsidR="001C5763" w:rsidRDefault="001C5763" w:rsidP="00840D74">
      <w:r>
        <w:separator/>
      </w:r>
    </w:p>
  </w:footnote>
  <w:footnote w:type="continuationSeparator" w:id="0">
    <w:p w14:paraId="00C82796" w14:textId="77777777" w:rsidR="001C5763" w:rsidRDefault="001C5763" w:rsidP="00840D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15E62" w14:textId="1D135DDA" w:rsidR="00FD0D0E" w:rsidRDefault="001C5763">
    <w:pPr>
      <w:pStyle w:val="Header"/>
    </w:pPr>
    <w:r>
      <w:rPr>
        <w:noProof/>
      </w:rPr>
      <w:pict w14:anchorId="552C3C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24399" o:spid="_x0000_s2050" type="#_x0000_t136" style="position:absolute;margin-left:0;margin-top:0;width:571.7pt;height:67.25pt;rotation:315;z-index:-251654656;mso-position-horizontal:center;mso-position-horizontal-relative:margin;mso-position-vertical:center;mso-position-vertical-relative:margin" o:allowincell="f" fillcolor="silver" stroked="f">
          <v:fill opacity=".5"/>
          <v:textpath style="font-family:&quot;Arial&quot;;font-size:1pt" string="Historical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A3B6D" w14:textId="6B320B1E" w:rsidR="00DD1D04" w:rsidRDefault="001C5763">
    <w:pPr>
      <w:pStyle w:val="Header"/>
    </w:pPr>
    <w:r>
      <w:rPr>
        <w:noProof/>
      </w:rPr>
      <w:pict w14:anchorId="7D0606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24400" o:spid="_x0000_s2051" type="#_x0000_t136" style="position:absolute;margin-left:0;margin-top:0;width:571.7pt;height:67.25pt;rotation:315;z-index:-251652608;mso-position-horizontal:center;mso-position-horizontal-relative:margin;mso-position-vertical:center;mso-position-vertical-relative:margin" o:allowincell="f" fillcolor="silver" stroked="f">
          <v:fill opacity=".5"/>
          <v:textpath style="font-family:&quot;Arial&quot;;font-size:1pt" string="Historical document"/>
          <w10:wrap anchorx="margin" anchory="margin"/>
        </v:shape>
      </w:pict>
    </w:r>
    <w:r w:rsidR="00DD1D04">
      <w:rPr>
        <w:noProof/>
        <w:lang w:eastAsia="zh-TW"/>
      </w:rPr>
      <w:drawing>
        <wp:anchor distT="0" distB="0" distL="114300" distR="114300" simplePos="0" relativeHeight="251657728" behindDoc="1" locked="0" layoutInCell="1" allowOverlap="1" wp14:anchorId="038472C2" wp14:editId="66E1596D">
          <wp:simplePos x="0" y="0"/>
          <wp:positionH relativeFrom="column">
            <wp:posOffset>-918845</wp:posOffset>
          </wp:positionH>
          <wp:positionV relativeFrom="paragraph">
            <wp:posOffset>-450850</wp:posOffset>
          </wp:positionV>
          <wp:extent cx="7560310" cy="711835"/>
          <wp:effectExtent l="0" t="0" r="2540" b="0"/>
          <wp:wrapNone/>
          <wp:docPr id="5" name="Picture 5" descr="Top-of-the-page image featuring the Department of Education and Training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4 portrait header_topbar"/>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7560310" cy="71183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E82D5" w14:textId="4680CB14" w:rsidR="00DD1D04" w:rsidRPr="00840D74" w:rsidRDefault="001C5763" w:rsidP="00840D74">
    <w:pPr>
      <w:pStyle w:val="Header"/>
    </w:pPr>
    <w:bookmarkStart w:id="10" w:name="_GoBack"/>
    <w:bookmarkEnd w:id="10"/>
    <w:r>
      <w:rPr>
        <w:noProof/>
      </w:rPr>
      <w:pict w14:anchorId="65C4B5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24398" o:spid="_x0000_s2049" type="#_x0000_t136" style="position:absolute;margin-left:0;margin-top:0;width:571.7pt;height:67.25pt;rotation:315;z-index:-251656704;mso-position-horizontal:center;mso-position-horizontal-relative:margin;mso-position-vertical:center;mso-position-vertical-relative:margin" o:allowincell="f" fillcolor="silver" stroked="f">
          <v:fill opacity=".5"/>
          <v:textpath style="font-family:&quot;Arial&quot;;font-size:1pt" string="Historical document"/>
          <w10:wrap anchorx="margin" anchory="margin"/>
        </v:shape>
      </w:pict>
    </w:r>
    <w:r w:rsidR="00DD1D04">
      <w:rPr>
        <w:noProof/>
        <w:lang w:eastAsia="zh-TW"/>
      </w:rPr>
      <w:drawing>
        <wp:anchor distT="0" distB="0" distL="114300" distR="114300" simplePos="0" relativeHeight="251656704" behindDoc="1" locked="0" layoutInCell="1" allowOverlap="1" wp14:anchorId="44DD7FA9" wp14:editId="289D5677">
          <wp:simplePos x="0" y="0"/>
          <wp:positionH relativeFrom="column">
            <wp:posOffset>-918845</wp:posOffset>
          </wp:positionH>
          <wp:positionV relativeFrom="paragraph">
            <wp:posOffset>-450850</wp:posOffset>
          </wp:positionV>
          <wp:extent cx="7548880" cy="10698480"/>
          <wp:effectExtent l="0" t="0" r="0" b="7620"/>
          <wp:wrapNone/>
          <wp:docPr id="3" name="Picture 3" descr="Cover image featuring the Department of Education and Training name and Queensland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 A4 cover portrait"/>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7548880" cy="106984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14E8C"/>
    <w:multiLevelType w:val="hybridMultilevel"/>
    <w:tmpl w:val="09789862"/>
    <w:lvl w:ilvl="0" w:tplc="F6A4B552">
      <w:start w:val="1"/>
      <w:numFmt w:val="decimal"/>
      <w:lvlText w:val="%1."/>
      <w:lvlJc w:val="left"/>
      <w:pPr>
        <w:tabs>
          <w:tab w:val="num" w:pos="903"/>
        </w:tabs>
        <w:ind w:left="903" w:hanging="360"/>
      </w:pPr>
      <w:rPr>
        <w:b/>
      </w:rPr>
    </w:lvl>
    <w:lvl w:ilvl="1" w:tplc="89D8B862">
      <w:start w:val="1"/>
      <w:numFmt w:val="bullet"/>
      <w:lvlText w:val=""/>
      <w:lvlJc w:val="left"/>
      <w:pPr>
        <w:tabs>
          <w:tab w:val="num" w:pos="903"/>
        </w:tabs>
        <w:ind w:left="903" w:hanging="360"/>
      </w:pPr>
      <w:rPr>
        <w:rFonts w:ascii="Symbol" w:hAnsi="Symbol" w:hint="default"/>
        <w:b/>
        <w:color w:val="000000"/>
      </w:rPr>
    </w:lvl>
    <w:lvl w:ilvl="2" w:tplc="F280A6C8">
      <w:start w:val="5"/>
      <w:numFmt w:val="decimal"/>
      <w:lvlText w:val="%3."/>
      <w:lvlJc w:val="left"/>
      <w:pPr>
        <w:tabs>
          <w:tab w:val="num" w:pos="2523"/>
        </w:tabs>
        <w:ind w:left="2523" w:hanging="360"/>
      </w:pPr>
      <w:rPr>
        <w:rFonts w:hint="default"/>
      </w:rPr>
    </w:lvl>
    <w:lvl w:ilvl="3" w:tplc="5A62BA44">
      <w:start w:val="5"/>
      <w:numFmt w:val="decimal"/>
      <w:lvlText w:val="%4."/>
      <w:lvlJc w:val="left"/>
      <w:pPr>
        <w:tabs>
          <w:tab w:val="num" w:pos="3063"/>
        </w:tabs>
        <w:ind w:left="3063" w:hanging="360"/>
      </w:pPr>
      <w:rPr>
        <w:rFonts w:hint="default"/>
        <w:b w:val="0"/>
        <w:i w:val="0"/>
      </w:rPr>
    </w:lvl>
    <w:lvl w:ilvl="4" w:tplc="0C090019" w:tentative="1">
      <w:start w:val="1"/>
      <w:numFmt w:val="lowerLetter"/>
      <w:lvlText w:val="%5."/>
      <w:lvlJc w:val="left"/>
      <w:pPr>
        <w:tabs>
          <w:tab w:val="num" w:pos="3783"/>
        </w:tabs>
        <w:ind w:left="3783" w:hanging="360"/>
      </w:pPr>
    </w:lvl>
    <w:lvl w:ilvl="5" w:tplc="0C09001B" w:tentative="1">
      <w:start w:val="1"/>
      <w:numFmt w:val="lowerRoman"/>
      <w:lvlText w:val="%6."/>
      <w:lvlJc w:val="right"/>
      <w:pPr>
        <w:tabs>
          <w:tab w:val="num" w:pos="4503"/>
        </w:tabs>
        <w:ind w:left="4503" w:hanging="180"/>
      </w:pPr>
    </w:lvl>
    <w:lvl w:ilvl="6" w:tplc="0C09000F" w:tentative="1">
      <w:start w:val="1"/>
      <w:numFmt w:val="decimal"/>
      <w:lvlText w:val="%7."/>
      <w:lvlJc w:val="left"/>
      <w:pPr>
        <w:tabs>
          <w:tab w:val="num" w:pos="5223"/>
        </w:tabs>
        <w:ind w:left="5223" w:hanging="360"/>
      </w:pPr>
    </w:lvl>
    <w:lvl w:ilvl="7" w:tplc="0C090019" w:tentative="1">
      <w:start w:val="1"/>
      <w:numFmt w:val="lowerLetter"/>
      <w:lvlText w:val="%8."/>
      <w:lvlJc w:val="left"/>
      <w:pPr>
        <w:tabs>
          <w:tab w:val="num" w:pos="5943"/>
        </w:tabs>
        <w:ind w:left="5943" w:hanging="360"/>
      </w:pPr>
    </w:lvl>
    <w:lvl w:ilvl="8" w:tplc="0C09001B" w:tentative="1">
      <w:start w:val="1"/>
      <w:numFmt w:val="lowerRoman"/>
      <w:lvlText w:val="%9."/>
      <w:lvlJc w:val="right"/>
      <w:pPr>
        <w:tabs>
          <w:tab w:val="num" w:pos="6663"/>
        </w:tabs>
        <w:ind w:left="6663" w:hanging="180"/>
      </w:pPr>
    </w:lvl>
  </w:abstractNum>
  <w:abstractNum w:abstractNumId="1" w15:restartNumberingAfterBreak="0">
    <w:nsid w:val="05F77E8D"/>
    <w:multiLevelType w:val="multilevel"/>
    <w:tmpl w:val="465002C8"/>
    <w:name w:val="  TableHeadingNumbering"/>
    <w:lvl w:ilvl="0">
      <w:start w:val="1"/>
      <w:numFmt w:val="decimal"/>
      <w:pStyle w:val="TableHeading"/>
      <w:lvlText w:val="Table %1"/>
      <w:lvlJc w:val="left"/>
      <w:rPr>
        <w:rFonts w:ascii="Arial Bold" w:hAnsi="Arial Bold" w:cs="Arial Bold" w:hint="default"/>
        <w:b/>
        <w:bCs/>
        <w:i w:val="0"/>
        <w:iCs w:val="0"/>
        <w:sz w:val="20"/>
        <w:szCs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B39303C"/>
    <w:multiLevelType w:val="hybridMultilevel"/>
    <w:tmpl w:val="77D8FCE2"/>
    <w:lvl w:ilvl="0" w:tplc="BB52B7AA">
      <w:start w:val="1"/>
      <w:numFmt w:val="lowerLetter"/>
      <w:lvlText w:val="(%1)"/>
      <w:lvlJc w:val="left"/>
      <w:pPr>
        <w:tabs>
          <w:tab w:val="num" w:pos="360"/>
        </w:tabs>
        <w:ind w:left="360" w:hanging="360"/>
      </w:pPr>
      <w:rPr>
        <w:rFonts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 w15:restartNumberingAfterBreak="0">
    <w:nsid w:val="0D400EB5"/>
    <w:multiLevelType w:val="hybridMultilevel"/>
    <w:tmpl w:val="553C7200"/>
    <w:lvl w:ilvl="0" w:tplc="0C090001">
      <w:start w:val="1"/>
      <w:numFmt w:val="bullet"/>
      <w:lvlText w:val=""/>
      <w:lvlJc w:val="left"/>
      <w:pPr>
        <w:ind w:left="1263" w:hanging="360"/>
      </w:pPr>
      <w:rPr>
        <w:rFonts w:ascii="Symbol" w:hAnsi="Symbol" w:hint="default"/>
      </w:rPr>
    </w:lvl>
    <w:lvl w:ilvl="1" w:tplc="0C090003">
      <w:start w:val="1"/>
      <w:numFmt w:val="bullet"/>
      <w:lvlText w:val="o"/>
      <w:lvlJc w:val="left"/>
      <w:pPr>
        <w:ind w:left="1983" w:hanging="360"/>
      </w:pPr>
      <w:rPr>
        <w:rFonts w:ascii="Courier New" w:hAnsi="Courier New" w:cs="Courier New" w:hint="default"/>
      </w:rPr>
    </w:lvl>
    <w:lvl w:ilvl="2" w:tplc="0C090005" w:tentative="1">
      <w:start w:val="1"/>
      <w:numFmt w:val="bullet"/>
      <w:lvlText w:val=""/>
      <w:lvlJc w:val="left"/>
      <w:pPr>
        <w:ind w:left="2703" w:hanging="360"/>
      </w:pPr>
      <w:rPr>
        <w:rFonts w:ascii="Wingdings" w:hAnsi="Wingdings" w:hint="default"/>
      </w:rPr>
    </w:lvl>
    <w:lvl w:ilvl="3" w:tplc="0C090001" w:tentative="1">
      <w:start w:val="1"/>
      <w:numFmt w:val="bullet"/>
      <w:lvlText w:val=""/>
      <w:lvlJc w:val="left"/>
      <w:pPr>
        <w:ind w:left="3423" w:hanging="360"/>
      </w:pPr>
      <w:rPr>
        <w:rFonts w:ascii="Symbol" w:hAnsi="Symbol" w:hint="default"/>
      </w:rPr>
    </w:lvl>
    <w:lvl w:ilvl="4" w:tplc="0C090003" w:tentative="1">
      <w:start w:val="1"/>
      <w:numFmt w:val="bullet"/>
      <w:lvlText w:val="o"/>
      <w:lvlJc w:val="left"/>
      <w:pPr>
        <w:ind w:left="4143" w:hanging="360"/>
      </w:pPr>
      <w:rPr>
        <w:rFonts w:ascii="Courier New" w:hAnsi="Courier New" w:cs="Courier New" w:hint="default"/>
      </w:rPr>
    </w:lvl>
    <w:lvl w:ilvl="5" w:tplc="0C090005" w:tentative="1">
      <w:start w:val="1"/>
      <w:numFmt w:val="bullet"/>
      <w:lvlText w:val=""/>
      <w:lvlJc w:val="left"/>
      <w:pPr>
        <w:ind w:left="4863" w:hanging="360"/>
      </w:pPr>
      <w:rPr>
        <w:rFonts w:ascii="Wingdings" w:hAnsi="Wingdings" w:hint="default"/>
      </w:rPr>
    </w:lvl>
    <w:lvl w:ilvl="6" w:tplc="0C090001" w:tentative="1">
      <w:start w:val="1"/>
      <w:numFmt w:val="bullet"/>
      <w:lvlText w:val=""/>
      <w:lvlJc w:val="left"/>
      <w:pPr>
        <w:ind w:left="5583" w:hanging="360"/>
      </w:pPr>
      <w:rPr>
        <w:rFonts w:ascii="Symbol" w:hAnsi="Symbol" w:hint="default"/>
      </w:rPr>
    </w:lvl>
    <w:lvl w:ilvl="7" w:tplc="0C090003" w:tentative="1">
      <w:start w:val="1"/>
      <w:numFmt w:val="bullet"/>
      <w:lvlText w:val="o"/>
      <w:lvlJc w:val="left"/>
      <w:pPr>
        <w:ind w:left="6303" w:hanging="360"/>
      </w:pPr>
      <w:rPr>
        <w:rFonts w:ascii="Courier New" w:hAnsi="Courier New" w:cs="Courier New" w:hint="default"/>
      </w:rPr>
    </w:lvl>
    <w:lvl w:ilvl="8" w:tplc="0C090005" w:tentative="1">
      <w:start w:val="1"/>
      <w:numFmt w:val="bullet"/>
      <w:lvlText w:val=""/>
      <w:lvlJc w:val="left"/>
      <w:pPr>
        <w:ind w:left="7023" w:hanging="360"/>
      </w:pPr>
      <w:rPr>
        <w:rFonts w:ascii="Wingdings" w:hAnsi="Wingdings" w:hint="default"/>
      </w:rPr>
    </w:lvl>
  </w:abstractNum>
  <w:abstractNum w:abstractNumId="4" w15:restartNumberingAfterBreak="0">
    <w:nsid w:val="136F39A8"/>
    <w:multiLevelType w:val="hybridMultilevel"/>
    <w:tmpl w:val="C568BD1C"/>
    <w:lvl w:ilvl="0" w:tplc="0C09000F">
      <w:start w:val="1"/>
      <w:numFmt w:val="decimal"/>
      <w:lvlText w:val="%1."/>
      <w:lvlJc w:val="left"/>
      <w:pPr>
        <w:tabs>
          <w:tab w:val="num" w:pos="720"/>
        </w:tabs>
        <w:ind w:left="720" w:hanging="360"/>
      </w:pPr>
    </w:lvl>
    <w:lvl w:ilvl="1" w:tplc="89D8B862">
      <w:start w:val="1"/>
      <w:numFmt w:val="bullet"/>
      <w:lvlText w:val=""/>
      <w:lvlJc w:val="left"/>
      <w:pPr>
        <w:tabs>
          <w:tab w:val="num" w:pos="1440"/>
        </w:tabs>
        <w:ind w:left="1440" w:hanging="360"/>
      </w:pPr>
      <w:rPr>
        <w:rFonts w:ascii="Symbol" w:hAnsi="Symbol" w:hint="default"/>
        <w:b/>
        <w:color w:val="000000"/>
      </w:r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7473AC2"/>
    <w:multiLevelType w:val="hybridMultilevel"/>
    <w:tmpl w:val="CC8C956E"/>
    <w:lvl w:ilvl="0" w:tplc="F2E01E16">
      <w:start w:val="1"/>
      <w:numFmt w:val="lowerLetter"/>
      <w:lvlText w:val="(%1)"/>
      <w:lvlJc w:val="left"/>
      <w:pPr>
        <w:tabs>
          <w:tab w:val="num" w:pos="720"/>
        </w:tabs>
        <w:ind w:left="720" w:hanging="360"/>
      </w:pPr>
      <w:rPr>
        <w:rFonts w:hint="default"/>
        <w:color w:val="auto"/>
      </w:rPr>
    </w:lvl>
    <w:lvl w:ilvl="1" w:tplc="0C09001B">
      <w:start w:val="1"/>
      <w:numFmt w:val="lowerRoman"/>
      <w:lvlText w:val="%2."/>
      <w:lvlJc w:val="righ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95E5457"/>
    <w:multiLevelType w:val="hybridMultilevel"/>
    <w:tmpl w:val="A992C1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C6F0D88"/>
    <w:multiLevelType w:val="multilevel"/>
    <w:tmpl w:val="1A3A6694"/>
    <w:lvl w:ilvl="0">
      <w:start w:val="1"/>
      <w:numFmt w:val="none"/>
      <w:pStyle w:val="TableNarrowNumberingC-Level1"/>
      <w:lvlText w:val="%1"/>
      <w:lvlJc w:val="left"/>
      <w:rPr>
        <w:rFonts w:cs="Times New Roman" w:hint="default"/>
      </w:rPr>
    </w:lvl>
    <w:lvl w:ilvl="1">
      <w:start w:val="1"/>
      <w:numFmt w:val="lowerLetter"/>
      <w:pStyle w:val="TableNarrowNumberingC-Level2"/>
      <w:lvlText w:val="%1%2)"/>
      <w:lvlJc w:val="left"/>
      <w:pPr>
        <w:tabs>
          <w:tab w:val="num" w:pos="425"/>
        </w:tabs>
        <w:ind w:left="425" w:hanging="425"/>
      </w:pPr>
      <w:rPr>
        <w:rFonts w:ascii="Arial" w:hAnsi="Arial" w:cs="Arial" w:hint="default"/>
      </w:rPr>
    </w:lvl>
    <w:lvl w:ilvl="2">
      <w:start w:val="1"/>
      <w:numFmt w:val="lowerRoman"/>
      <w:pStyle w:val="TableNarrowNumberingC-Level3"/>
      <w:lvlText w:val="%1%3)"/>
      <w:lvlJc w:val="left"/>
      <w:pPr>
        <w:tabs>
          <w:tab w:val="num" w:pos="1134"/>
        </w:tabs>
        <w:ind w:left="1134"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E986772"/>
    <w:multiLevelType w:val="hybridMultilevel"/>
    <w:tmpl w:val="8284A110"/>
    <w:lvl w:ilvl="0" w:tplc="BB52B7AA">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4260811"/>
    <w:multiLevelType w:val="hybridMultilevel"/>
    <w:tmpl w:val="4ECEACD8"/>
    <w:lvl w:ilvl="0" w:tplc="BB52B7AA">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15:restartNumberingAfterBreak="0">
    <w:nsid w:val="2B4F3501"/>
    <w:multiLevelType w:val="hybridMultilevel"/>
    <w:tmpl w:val="5C0A7350"/>
    <w:lvl w:ilvl="0" w:tplc="BB52B7AA">
      <w:start w:val="1"/>
      <w:numFmt w:val="lowerLetter"/>
      <w:lvlText w:val="(%1)"/>
      <w:lvlJc w:val="left"/>
      <w:pPr>
        <w:tabs>
          <w:tab w:val="num" w:pos="360"/>
        </w:tabs>
        <w:ind w:left="360" w:hanging="360"/>
      </w:pPr>
      <w:rPr>
        <w:rFonts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3593156D"/>
    <w:multiLevelType w:val="hybridMultilevel"/>
    <w:tmpl w:val="772C77C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68C58B1"/>
    <w:multiLevelType w:val="hybridMultilevel"/>
    <w:tmpl w:val="99469BA6"/>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3" w15:restartNumberingAfterBreak="0">
    <w:nsid w:val="3961774A"/>
    <w:multiLevelType w:val="hybridMultilevel"/>
    <w:tmpl w:val="F9667C8C"/>
    <w:lvl w:ilvl="0" w:tplc="BB52B7AA">
      <w:start w:val="1"/>
      <w:numFmt w:val="lowerLetter"/>
      <w:lvlText w:val="(%1)"/>
      <w:lvlJc w:val="left"/>
      <w:pPr>
        <w:tabs>
          <w:tab w:val="num" w:pos="927"/>
        </w:tabs>
        <w:ind w:left="927" w:hanging="360"/>
      </w:pPr>
      <w:rPr>
        <w:rFonts w:hint="default"/>
      </w:rPr>
    </w:lvl>
    <w:lvl w:ilvl="1" w:tplc="0C090001">
      <w:start w:val="1"/>
      <w:numFmt w:val="bullet"/>
      <w:lvlText w:val=""/>
      <w:lvlJc w:val="left"/>
      <w:pPr>
        <w:tabs>
          <w:tab w:val="num" w:pos="1647"/>
        </w:tabs>
        <w:ind w:left="1647" w:hanging="360"/>
      </w:pPr>
      <w:rPr>
        <w:rFonts w:ascii="Symbol" w:hAnsi="Symbol" w:hint="default"/>
      </w:rPr>
    </w:lvl>
    <w:lvl w:ilvl="2" w:tplc="0C09001B" w:tentative="1">
      <w:start w:val="1"/>
      <w:numFmt w:val="lowerRoman"/>
      <w:lvlText w:val="%3."/>
      <w:lvlJc w:val="right"/>
      <w:pPr>
        <w:tabs>
          <w:tab w:val="num" w:pos="2367"/>
        </w:tabs>
        <w:ind w:left="2367" w:hanging="180"/>
      </w:pPr>
    </w:lvl>
    <w:lvl w:ilvl="3" w:tplc="0C09000F" w:tentative="1">
      <w:start w:val="1"/>
      <w:numFmt w:val="decimal"/>
      <w:lvlText w:val="%4."/>
      <w:lvlJc w:val="left"/>
      <w:pPr>
        <w:tabs>
          <w:tab w:val="num" w:pos="3087"/>
        </w:tabs>
        <w:ind w:left="3087" w:hanging="360"/>
      </w:pPr>
    </w:lvl>
    <w:lvl w:ilvl="4" w:tplc="0C090019" w:tentative="1">
      <w:start w:val="1"/>
      <w:numFmt w:val="lowerLetter"/>
      <w:lvlText w:val="%5."/>
      <w:lvlJc w:val="left"/>
      <w:pPr>
        <w:tabs>
          <w:tab w:val="num" w:pos="3807"/>
        </w:tabs>
        <w:ind w:left="3807" w:hanging="360"/>
      </w:pPr>
    </w:lvl>
    <w:lvl w:ilvl="5" w:tplc="0C09001B" w:tentative="1">
      <w:start w:val="1"/>
      <w:numFmt w:val="lowerRoman"/>
      <w:lvlText w:val="%6."/>
      <w:lvlJc w:val="right"/>
      <w:pPr>
        <w:tabs>
          <w:tab w:val="num" w:pos="4527"/>
        </w:tabs>
        <w:ind w:left="4527" w:hanging="180"/>
      </w:pPr>
    </w:lvl>
    <w:lvl w:ilvl="6" w:tplc="0C09000F" w:tentative="1">
      <w:start w:val="1"/>
      <w:numFmt w:val="decimal"/>
      <w:lvlText w:val="%7."/>
      <w:lvlJc w:val="left"/>
      <w:pPr>
        <w:tabs>
          <w:tab w:val="num" w:pos="5247"/>
        </w:tabs>
        <w:ind w:left="5247" w:hanging="360"/>
      </w:pPr>
    </w:lvl>
    <w:lvl w:ilvl="7" w:tplc="0C090019" w:tentative="1">
      <w:start w:val="1"/>
      <w:numFmt w:val="lowerLetter"/>
      <w:lvlText w:val="%8."/>
      <w:lvlJc w:val="left"/>
      <w:pPr>
        <w:tabs>
          <w:tab w:val="num" w:pos="5967"/>
        </w:tabs>
        <w:ind w:left="5967" w:hanging="360"/>
      </w:pPr>
    </w:lvl>
    <w:lvl w:ilvl="8" w:tplc="0C09001B" w:tentative="1">
      <w:start w:val="1"/>
      <w:numFmt w:val="lowerRoman"/>
      <w:lvlText w:val="%9."/>
      <w:lvlJc w:val="right"/>
      <w:pPr>
        <w:tabs>
          <w:tab w:val="num" w:pos="6687"/>
        </w:tabs>
        <w:ind w:left="6687" w:hanging="180"/>
      </w:pPr>
    </w:lvl>
  </w:abstractNum>
  <w:abstractNum w:abstractNumId="14" w15:restartNumberingAfterBreak="0">
    <w:nsid w:val="39DE3252"/>
    <w:multiLevelType w:val="hybridMultilevel"/>
    <w:tmpl w:val="3D647C2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754C54"/>
    <w:multiLevelType w:val="multilevel"/>
    <w:tmpl w:val="C56AFEA0"/>
    <w:name w:val="NumberingE3"/>
    <w:lvl w:ilvl="0">
      <w:start w:val="1"/>
      <w:numFmt w:val="lowerLetter"/>
      <w:pStyle w:val="TableNarrowNumberingB-Level1"/>
      <w:lvlText w:val="(%1)"/>
      <w:lvlJc w:val="left"/>
      <w:pPr>
        <w:tabs>
          <w:tab w:val="num" w:pos="425"/>
        </w:tabs>
        <w:ind w:left="425" w:hanging="425"/>
      </w:pPr>
      <w:rPr>
        <w:rFonts w:ascii="Arial Bold" w:hAnsi="Arial Bold" w:cs="Arial Bold" w:hint="default"/>
        <w:b/>
        <w:bCs/>
        <w:i w:val="0"/>
        <w:iCs w:val="0"/>
      </w:rPr>
    </w:lvl>
    <w:lvl w:ilvl="1">
      <w:start w:val="1"/>
      <w:numFmt w:val="lowerRoman"/>
      <w:pStyle w:val="TableNarrowNumberingB-Level2"/>
      <w:lvlText w:val="%2)"/>
      <w:lvlJc w:val="left"/>
      <w:pPr>
        <w:tabs>
          <w:tab w:val="num" w:pos="284"/>
        </w:tabs>
        <w:ind w:left="284" w:hanging="284"/>
      </w:pPr>
      <w:rPr>
        <w:rFonts w:cs="Times New Roman" w:hint="default"/>
      </w:rPr>
    </w:lvl>
    <w:lvl w:ilvl="2">
      <w:start w:val="1"/>
      <w:numFmt w:val="bullet"/>
      <w:pStyle w:val="TableNarrowNumberingB-Level3"/>
      <w:lvlText w:val=""/>
      <w:lvlJc w:val="left"/>
      <w:pPr>
        <w:tabs>
          <w:tab w:val="num" w:pos="567"/>
        </w:tabs>
        <w:ind w:left="567" w:hanging="283"/>
      </w:pPr>
      <w:rPr>
        <w:rFonts w:ascii="Symbol" w:hAnsi="Symbol" w:hint="default"/>
        <w:color w:val="auto"/>
      </w:rPr>
    </w:lvl>
    <w:lvl w:ilvl="3">
      <w:start w:val="1"/>
      <w:numFmt w:val="bullet"/>
      <w:pStyle w:val="TableNarrowNumberingB-Level4"/>
      <w:lvlText w:val=""/>
      <w:lvlJc w:val="left"/>
      <w:pPr>
        <w:tabs>
          <w:tab w:val="num" w:pos="1701"/>
        </w:tabs>
        <w:ind w:left="1701" w:hanging="567"/>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3C6D6247"/>
    <w:multiLevelType w:val="hybridMultilevel"/>
    <w:tmpl w:val="1584CD68"/>
    <w:lvl w:ilvl="0" w:tplc="89D8B862">
      <w:start w:val="1"/>
      <w:numFmt w:val="bullet"/>
      <w:lvlText w:val=""/>
      <w:lvlJc w:val="left"/>
      <w:pPr>
        <w:tabs>
          <w:tab w:val="num" w:pos="720"/>
        </w:tabs>
        <w:ind w:left="720" w:hanging="360"/>
      </w:pPr>
      <w:rPr>
        <w:rFonts w:ascii="Symbol" w:hAnsi="Symbol" w:hint="default"/>
        <w:color w:val="0000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BB6A92"/>
    <w:multiLevelType w:val="multilevel"/>
    <w:tmpl w:val="096CB8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5CB2E17"/>
    <w:multiLevelType w:val="hybridMultilevel"/>
    <w:tmpl w:val="116CCBFE"/>
    <w:lvl w:ilvl="0" w:tplc="BB52B7AA">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47097ABF"/>
    <w:multiLevelType w:val="hybridMultilevel"/>
    <w:tmpl w:val="E0D27F98"/>
    <w:lvl w:ilvl="0" w:tplc="89D8B862">
      <w:start w:val="1"/>
      <w:numFmt w:val="bullet"/>
      <w:lvlText w:val=""/>
      <w:lvlJc w:val="left"/>
      <w:pPr>
        <w:tabs>
          <w:tab w:val="num" w:pos="720"/>
        </w:tabs>
        <w:ind w:left="720" w:hanging="360"/>
      </w:pPr>
      <w:rPr>
        <w:rFonts w:ascii="Symbol" w:hAnsi="Symbol" w:hint="default"/>
        <w:color w:val="0000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D07B59"/>
    <w:multiLevelType w:val="hybridMultilevel"/>
    <w:tmpl w:val="AF2A71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ABD01EB"/>
    <w:multiLevelType w:val="hybridMultilevel"/>
    <w:tmpl w:val="7416E808"/>
    <w:lvl w:ilvl="0" w:tplc="89D8B862">
      <w:start w:val="1"/>
      <w:numFmt w:val="bullet"/>
      <w:lvlText w:val=""/>
      <w:lvlJc w:val="left"/>
      <w:pPr>
        <w:tabs>
          <w:tab w:val="num" w:pos="2796"/>
        </w:tabs>
        <w:ind w:left="2796" w:hanging="360"/>
      </w:pPr>
      <w:rPr>
        <w:rFonts w:ascii="Symbol" w:hAnsi="Symbol" w:hint="default"/>
        <w:b/>
        <w:color w:val="000000"/>
      </w:rPr>
    </w:lvl>
    <w:lvl w:ilvl="1" w:tplc="D7DCACCA">
      <w:start w:val="1"/>
      <w:numFmt w:val="bullet"/>
      <w:lvlText w:val=""/>
      <w:lvlJc w:val="left"/>
      <w:pPr>
        <w:tabs>
          <w:tab w:val="num" w:pos="3440"/>
        </w:tabs>
        <w:ind w:left="3440" w:hanging="284"/>
      </w:pPr>
      <w:rPr>
        <w:rFonts w:ascii="Symbol" w:hAnsi="Symbol" w:hint="default"/>
        <w:b/>
        <w:color w:val="000000"/>
      </w:rPr>
    </w:lvl>
    <w:lvl w:ilvl="2" w:tplc="0C090005" w:tentative="1">
      <w:start w:val="1"/>
      <w:numFmt w:val="bullet"/>
      <w:lvlText w:val=""/>
      <w:lvlJc w:val="left"/>
      <w:pPr>
        <w:tabs>
          <w:tab w:val="num" w:pos="4236"/>
        </w:tabs>
        <w:ind w:left="4236" w:hanging="360"/>
      </w:pPr>
      <w:rPr>
        <w:rFonts w:ascii="Wingdings" w:hAnsi="Wingdings" w:hint="default"/>
      </w:rPr>
    </w:lvl>
    <w:lvl w:ilvl="3" w:tplc="0C090001" w:tentative="1">
      <w:start w:val="1"/>
      <w:numFmt w:val="bullet"/>
      <w:lvlText w:val=""/>
      <w:lvlJc w:val="left"/>
      <w:pPr>
        <w:tabs>
          <w:tab w:val="num" w:pos="4956"/>
        </w:tabs>
        <w:ind w:left="4956" w:hanging="360"/>
      </w:pPr>
      <w:rPr>
        <w:rFonts w:ascii="Symbol" w:hAnsi="Symbol" w:hint="default"/>
      </w:rPr>
    </w:lvl>
    <w:lvl w:ilvl="4" w:tplc="0C090003" w:tentative="1">
      <w:start w:val="1"/>
      <w:numFmt w:val="bullet"/>
      <w:lvlText w:val="o"/>
      <w:lvlJc w:val="left"/>
      <w:pPr>
        <w:tabs>
          <w:tab w:val="num" w:pos="5676"/>
        </w:tabs>
        <w:ind w:left="5676" w:hanging="360"/>
      </w:pPr>
      <w:rPr>
        <w:rFonts w:ascii="Courier New" w:hAnsi="Courier New" w:cs="Courier New" w:hint="default"/>
      </w:rPr>
    </w:lvl>
    <w:lvl w:ilvl="5" w:tplc="0C090005" w:tentative="1">
      <w:start w:val="1"/>
      <w:numFmt w:val="bullet"/>
      <w:lvlText w:val=""/>
      <w:lvlJc w:val="left"/>
      <w:pPr>
        <w:tabs>
          <w:tab w:val="num" w:pos="6396"/>
        </w:tabs>
        <w:ind w:left="6396" w:hanging="360"/>
      </w:pPr>
      <w:rPr>
        <w:rFonts w:ascii="Wingdings" w:hAnsi="Wingdings" w:hint="default"/>
      </w:rPr>
    </w:lvl>
    <w:lvl w:ilvl="6" w:tplc="0C090001" w:tentative="1">
      <w:start w:val="1"/>
      <w:numFmt w:val="bullet"/>
      <w:lvlText w:val=""/>
      <w:lvlJc w:val="left"/>
      <w:pPr>
        <w:tabs>
          <w:tab w:val="num" w:pos="7116"/>
        </w:tabs>
        <w:ind w:left="7116" w:hanging="360"/>
      </w:pPr>
      <w:rPr>
        <w:rFonts w:ascii="Symbol" w:hAnsi="Symbol" w:hint="default"/>
      </w:rPr>
    </w:lvl>
    <w:lvl w:ilvl="7" w:tplc="0C090003" w:tentative="1">
      <w:start w:val="1"/>
      <w:numFmt w:val="bullet"/>
      <w:lvlText w:val="o"/>
      <w:lvlJc w:val="left"/>
      <w:pPr>
        <w:tabs>
          <w:tab w:val="num" w:pos="7836"/>
        </w:tabs>
        <w:ind w:left="7836" w:hanging="360"/>
      </w:pPr>
      <w:rPr>
        <w:rFonts w:ascii="Courier New" w:hAnsi="Courier New" w:cs="Courier New" w:hint="default"/>
      </w:rPr>
    </w:lvl>
    <w:lvl w:ilvl="8" w:tplc="0C090005" w:tentative="1">
      <w:start w:val="1"/>
      <w:numFmt w:val="bullet"/>
      <w:lvlText w:val=""/>
      <w:lvlJc w:val="left"/>
      <w:pPr>
        <w:tabs>
          <w:tab w:val="num" w:pos="8556"/>
        </w:tabs>
        <w:ind w:left="8556" w:hanging="360"/>
      </w:pPr>
      <w:rPr>
        <w:rFonts w:ascii="Wingdings" w:hAnsi="Wingdings" w:hint="default"/>
      </w:rPr>
    </w:lvl>
  </w:abstractNum>
  <w:abstractNum w:abstractNumId="22" w15:restartNumberingAfterBreak="0">
    <w:nsid w:val="52334876"/>
    <w:multiLevelType w:val="hybridMultilevel"/>
    <w:tmpl w:val="7A6847AE"/>
    <w:lvl w:ilvl="0" w:tplc="E23A87AC">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23" w15:restartNumberingAfterBreak="0">
    <w:nsid w:val="523C0DE5"/>
    <w:multiLevelType w:val="multilevel"/>
    <w:tmpl w:val="6894598A"/>
    <w:name w:val="TableNarrowNumbering3"/>
    <w:lvl w:ilvl="0">
      <w:start w:val="1"/>
      <w:numFmt w:val="decimal"/>
      <w:pStyle w:val="ClauseHeading1"/>
      <w:lvlText w:val="%1."/>
      <w:lvlJc w:val="left"/>
      <w:pPr>
        <w:tabs>
          <w:tab w:val="num" w:pos="567"/>
        </w:tabs>
        <w:ind w:left="567" w:hanging="567"/>
      </w:pPr>
      <w:rPr>
        <w:rFonts w:ascii="Arial" w:hAnsi="Arial" w:cs="Arial" w:hint="default"/>
        <w:b/>
        <w:bCs/>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1">
      <w:start w:val="1"/>
      <w:numFmt w:val="lowerLetter"/>
      <w:pStyle w:val="ClauseNumberedText1"/>
      <w:lvlText w:val="(%2)"/>
      <w:lvlJc w:val="left"/>
      <w:pPr>
        <w:tabs>
          <w:tab w:val="num" w:pos="567"/>
        </w:tabs>
        <w:ind w:left="567" w:hanging="567"/>
      </w:pPr>
      <w:rPr>
        <w:rFonts w:ascii="Arial" w:hAnsi="Arial" w:cs="Arial" w:hint="default"/>
        <w:b/>
        <w:bCs/>
        <w:i w:val="0"/>
        <w:iCs w:val="0"/>
        <w:sz w:val="20"/>
        <w:szCs w:val="20"/>
      </w:rPr>
    </w:lvl>
    <w:lvl w:ilvl="2">
      <w:start w:val="1"/>
      <w:numFmt w:val="lowerRoman"/>
      <w:pStyle w:val="ClauseNumberedText2"/>
      <w:lvlText w:val="%3)"/>
      <w:lvlJc w:val="left"/>
      <w:pPr>
        <w:tabs>
          <w:tab w:val="num" w:pos="1134"/>
        </w:tabs>
        <w:ind w:left="1134" w:hanging="567"/>
      </w:pPr>
      <w:rPr>
        <w:rFonts w:ascii="Arial" w:hAnsi="Arial" w:cs="Arial" w:hint="default"/>
        <w:b w:val="0"/>
        <w:bCs w:val="0"/>
        <w:i w:val="0"/>
        <w:iCs w:val="0"/>
        <w:sz w:val="20"/>
        <w:szCs w:val="20"/>
      </w:rPr>
    </w:lvl>
    <w:lvl w:ilvl="3">
      <w:start w:val="1"/>
      <w:numFmt w:val="upperLetter"/>
      <w:pStyle w:val="ClauseNumberedText3"/>
      <w:lvlText w:val="%4)"/>
      <w:lvlJc w:val="left"/>
      <w:pPr>
        <w:tabs>
          <w:tab w:val="num" w:pos="1701"/>
        </w:tabs>
        <w:ind w:left="1701" w:hanging="567"/>
      </w:pPr>
      <w:rPr>
        <w:rFonts w:ascii="Arial" w:hAnsi="Arial" w:cs="Arial" w:hint="default"/>
        <w:b w:val="0"/>
        <w:bCs w:val="0"/>
        <w:i w:val="0"/>
        <w:iCs w:val="0"/>
        <w:sz w:val="20"/>
        <w:szCs w:val="20"/>
      </w:rPr>
    </w:lvl>
    <w:lvl w:ilvl="4">
      <w:start w:val="1"/>
      <w:numFmt w:val="decimal"/>
      <w:lvlText w:val="APPENDIX %5:"/>
      <w:lvlJc w:val="left"/>
      <w:pPr>
        <w:tabs>
          <w:tab w:val="num" w:pos="567"/>
        </w:tabs>
      </w:pPr>
      <w:rPr>
        <w:rFonts w:ascii="Arial Bold" w:hAnsi="Arial Bold" w:cs="Arial Bold" w:hint="default"/>
        <w:b/>
        <w:bCs/>
        <w:i w:val="0"/>
        <w:iCs w:val="0"/>
        <w:sz w:val="20"/>
        <w:szCs w:val="20"/>
      </w:rPr>
    </w:lvl>
    <w:lvl w:ilvl="5">
      <w:start w:val="1"/>
      <w:numFmt w:val="upperLetter"/>
      <w:lvlText w:val="(%6)"/>
      <w:lvlJc w:val="left"/>
      <w:pPr>
        <w:tabs>
          <w:tab w:val="num" w:pos="5274"/>
        </w:tabs>
        <w:ind w:left="5274" w:hanging="681"/>
      </w:pPr>
      <w:rPr>
        <w:rFonts w:hint="default"/>
      </w:rPr>
    </w:lvl>
    <w:lvl w:ilvl="6">
      <w:start w:val="1"/>
      <w:numFmt w:val="none"/>
      <w:suff w:val="nothing"/>
      <w:lvlText w:val=""/>
      <w:lvlJc w:val="left"/>
      <w:pPr>
        <w:ind w:left="2552"/>
      </w:pPr>
      <w:rPr>
        <w:rFonts w:hint="default"/>
      </w:rPr>
    </w:lvl>
    <w:lvl w:ilvl="7">
      <w:start w:val="1"/>
      <w:numFmt w:val="none"/>
      <w:suff w:val="nothing"/>
      <w:lvlText w:val="%8"/>
      <w:lvlJc w:val="left"/>
      <w:pPr>
        <w:ind w:left="2552"/>
      </w:pPr>
      <w:rPr>
        <w:rFonts w:hint="default"/>
      </w:rPr>
    </w:lvl>
    <w:lvl w:ilvl="8">
      <w:start w:val="1"/>
      <w:numFmt w:val="none"/>
      <w:suff w:val="nothing"/>
      <w:lvlText w:val="%9"/>
      <w:lvlJc w:val="left"/>
      <w:pPr>
        <w:ind w:left="2552"/>
      </w:pPr>
      <w:rPr>
        <w:rFonts w:hint="default"/>
      </w:rPr>
    </w:lvl>
  </w:abstractNum>
  <w:abstractNum w:abstractNumId="24" w15:restartNumberingAfterBreak="0">
    <w:nsid w:val="5F2F4C9A"/>
    <w:multiLevelType w:val="hybridMultilevel"/>
    <w:tmpl w:val="F72E39DE"/>
    <w:lvl w:ilvl="0" w:tplc="F6F485B6">
      <w:start w:val="1"/>
      <w:numFmt w:val="bullet"/>
      <w:lvlText w:val=""/>
      <w:lvlJc w:val="left"/>
      <w:pPr>
        <w:tabs>
          <w:tab w:val="num" w:pos="720"/>
        </w:tabs>
        <w:ind w:left="720" w:hanging="360"/>
      </w:pPr>
      <w:rPr>
        <w:rFonts w:ascii="Symbol" w:hAnsi="Symbol" w:hint="default"/>
        <w:color w:val="000000"/>
        <w:sz w:val="22"/>
        <w:szCs w:val="22"/>
      </w:rPr>
    </w:lvl>
    <w:lvl w:ilvl="1" w:tplc="0C090001">
      <w:start w:val="1"/>
      <w:numFmt w:val="bullet"/>
      <w:lvlText w:val=""/>
      <w:lvlJc w:val="left"/>
      <w:pPr>
        <w:tabs>
          <w:tab w:val="num" w:pos="1440"/>
        </w:tabs>
        <w:ind w:left="1440" w:hanging="360"/>
      </w:pPr>
      <w:rPr>
        <w:rFonts w:ascii="Symbol" w:hAnsi="Symbol" w:hint="default"/>
        <w:color w:val="000000"/>
      </w:rPr>
    </w:lvl>
    <w:lvl w:ilvl="2" w:tplc="7C02CE2A">
      <w:numFmt w:val="bullet"/>
      <w:lvlText w:val="-"/>
      <w:lvlJc w:val="left"/>
      <w:pPr>
        <w:tabs>
          <w:tab w:val="num" w:pos="2160"/>
        </w:tabs>
        <w:ind w:left="2160" w:hanging="360"/>
      </w:pPr>
      <w:rPr>
        <w:rFonts w:ascii="Arial" w:eastAsia="Times New Roman" w:hAnsi="Arial" w:cs="Arial"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BB3942"/>
    <w:multiLevelType w:val="multilevel"/>
    <w:tmpl w:val="20E68D54"/>
    <w:lvl w:ilvl="0">
      <w:start w:val="1"/>
      <w:numFmt w:val="decimal"/>
      <w:pStyle w:val="AAClauseHeading"/>
      <w:lvlText w:val="%1."/>
      <w:lvlJc w:val="left"/>
      <w:pPr>
        <w:tabs>
          <w:tab w:val="num" w:pos="1701"/>
        </w:tabs>
        <w:ind w:left="1701" w:hanging="567"/>
      </w:pPr>
      <w:rPr>
        <w:rFonts w:ascii="Arial" w:hAnsi="Arial" w:cs="Times New Roman" w:hint="default"/>
        <w:b/>
        <w:i w:val="0"/>
        <w:caps/>
        <w:sz w:val="28"/>
        <w:u w:val="none"/>
      </w:rPr>
    </w:lvl>
    <w:lvl w:ilvl="1">
      <w:start w:val="1"/>
      <w:numFmt w:val="decimal"/>
      <w:pStyle w:val="AASubclause"/>
      <w:lvlText w:val="%1.%2"/>
      <w:lvlJc w:val="left"/>
      <w:pPr>
        <w:tabs>
          <w:tab w:val="num" w:pos="1701"/>
        </w:tabs>
        <w:ind w:left="1701" w:hanging="567"/>
      </w:pPr>
      <w:rPr>
        <w:rFonts w:ascii="Arial" w:hAnsi="Arial" w:cs="Times New Roman" w:hint="default"/>
        <w:b/>
        <w:i w:val="0"/>
        <w:sz w:val="24"/>
        <w:u w:val="none"/>
      </w:rPr>
    </w:lvl>
    <w:lvl w:ilvl="2">
      <w:start w:val="1"/>
      <w:numFmt w:val="lowerLetter"/>
      <w:pStyle w:val="AAParaaChar"/>
      <w:lvlText w:val="(%3)"/>
      <w:lvlJc w:val="left"/>
      <w:pPr>
        <w:tabs>
          <w:tab w:val="num" w:pos="2268"/>
        </w:tabs>
        <w:ind w:left="2268" w:hanging="567"/>
      </w:pPr>
      <w:rPr>
        <w:rFonts w:ascii="Times New Roman" w:hAnsi="Times New Roman" w:cs="Times New Roman" w:hint="default"/>
        <w:b w:val="0"/>
        <w:i w:val="0"/>
        <w:u w:val="none"/>
      </w:rPr>
    </w:lvl>
    <w:lvl w:ilvl="3">
      <w:start w:val="1"/>
      <w:numFmt w:val="lowerRoman"/>
      <w:pStyle w:val="AAsubparai"/>
      <w:lvlText w:val="(%4)"/>
      <w:lvlJc w:val="left"/>
      <w:pPr>
        <w:tabs>
          <w:tab w:val="num" w:pos="2835"/>
        </w:tabs>
        <w:ind w:left="2835" w:hanging="567"/>
      </w:pPr>
      <w:rPr>
        <w:rFonts w:cs="Times New Roman" w:hint="default"/>
        <w:u w:val="none"/>
      </w:rPr>
    </w:lvl>
    <w:lvl w:ilvl="4">
      <w:start w:val="1"/>
      <w:numFmt w:val="lowerLetter"/>
      <w:pStyle w:val="AAsubsubparaa"/>
      <w:lvlText w:val="%5."/>
      <w:lvlJc w:val="left"/>
      <w:pPr>
        <w:tabs>
          <w:tab w:val="num" w:pos="3402"/>
        </w:tabs>
        <w:ind w:left="3402" w:hanging="510"/>
      </w:pPr>
      <w:rPr>
        <w:rFonts w:ascii="Times New Roman" w:hAnsi="Times New Roman" w:cs="Times New Roman" w:hint="default"/>
        <w:b w:val="0"/>
        <w:i w:val="0"/>
        <w:caps w:val="0"/>
        <w:sz w:val="24"/>
        <w:szCs w:val="24"/>
        <w:u w:val="none"/>
      </w:rPr>
    </w:lvl>
    <w:lvl w:ilvl="5">
      <w:start w:val="1"/>
      <w:numFmt w:val="decimal"/>
      <w:lvlText w:val="%6)"/>
      <w:lvlJc w:val="left"/>
      <w:pPr>
        <w:tabs>
          <w:tab w:val="num" w:pos="4820"/>
        </w:tabs>
        <w:ind w:left="4820" w:hanging="964"/>
      </w:pPr>
      <w:rPr>
        <w:rFonts w:cs="Times New Roman" w:hint="default"/>
        <w:b w:val="0"/>
        <w:i w:val="0"/>
        <w:u w:val="none"/>
      </w:rPr>
    </w:lvl>
    <w:lvl w:ilvl="6">
      <w:start w:val="1"/>
      <w:numFmt w:val="lowerLetter"/>
      <w:lvlText w:val="%7)"/>
      <w:lvlJc w:val="left"/>
      <w:pPr>
        <w:tabs>
          <w:tab w:val="num" w:pos="5783"/>
        </w:tabs>
        <w:ind w:left="5783" w:hanging="963"/>
      </w:pPr>
      <w:rPr>
        <w:rFonts w:cs="Times New Roman" w:hint="default"/>
        <w:b w:val="0"/>
        <w:i w:val="0"/>
        <w:u w:val="none"/>
      </w:rPr>
    </w:lvl>
    <w:lvl w:ilvl="7">
      <w:start w:val="1"/>
      <w:numFmt w:val="lowerRoman"/>
      <w:lvlText w:val="%8)"/>
      <w:lvlJc w:val="left"/>
      <w:pPr>
        <w:tabs>
          <w:tab w:val="num" w:pos="6747"/>
        </w:tabs>
        <w:ind w:left="6747" w:hanging="964"/>
      </w:pPr>
      <w:rPr>
        <w:rFonts w:cs="Times New Roman" w:hint="default"/>
        <w:b w:val="0"/>
        <w:i w:val="0"/>
        <w:u w:val="none"/>
      </w:rPr>
    </w:lvl>
    <w:lvl w:ilvl="8">
      <w:start w:val="1"/>
      <w:numFmt w:val="none"/>
      <w:lvlRestart w:val="0"/>
      <w:suff w:val="nothing"/>
      <w:lvlText w:val=""/>
      <w:lvlJc w:val="left"/>
      <w:pPr>
        <w:ind w:left="0" w:firstLine="0"/>
      </w:pPr>
      <w:rPr>
        <w:rFonts w:cs="Times New Roman" w:hint="default"/>
      </w:rPr>
    </w:lvl>
  </w:abstractNum>
  <w:abstractNum w:abstractNumId="26" w15:restartNumberingAfterBreak="0">
    <w:nsid w:val="660061E1"/>
    <w:multiLevelType w:val="hybridMultilevel"/>
    <w:tmpl w:val="5D24C9AC"/>
    <w:lvl w:ilvl="0" w:tplc="BB52B7AA">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77E0DA4"/>
    <w:multiLevelType w:val="hybridMultilevel"/>
    <w:tmpl w:val="EBE07B82"/>
    <w:lvl w:ilvl="0" w:tplc="89D8B862">
      <w:start w:val="1"/>
      <w:numFmt w:val="bullet"/>
      <w:lvlText w:val=""/>
      <w:lvlJc w:val="left"/>
      <w:pPr>
        <w:tabs>
          <w:tab w:val="num" w:pos="903"/>
        </w:tabs>
        <w:ind w:left="903" w:hanging="360"/>
      </w:pPr>
      <w:rPr>
        <w:rFonts w:ascii="Symbol" w:hAnsi="Symbol" w:hint="default"/>
        <w:b/>
        <w:color w:val="0000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246A07"/>
    <w:multiLevelType w:val="hybridMultilevel"/>
    <w:tmpl w:val="BCE29D6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6C07178C"/>
    <w:multiLevelType w:val="hybridMultilevel"/>
    <w:tmpl w:val="0EEA65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02D35E8"/>
    <w:multiLevelType w:val="hybridMultilevel"/>
    <w:tmpl w:val="22FC5E62"/>
    <w:lvl w:ilvl="0" w:tplc="BB52B7AA">
      <w:start w:val="1"/>
      <w:numFmt w:val="lowerLetter"/>
      <w:lvlText w:val="(%1)"/>
      <w:lvlJc w:val="left"/>
      <w:pPr>
        <w:tabs>
          <w:tab w:val="num" w:pos="1287"/>
        </w:tabs>
        <w:ind w:left="1287" w:hanging="360"/>
      </w:pPr>
      <w:rPr>
        <w:rFonts w:hint="default"/>
      </w:rPr>
    </w:lvl>
    <w:lvl w:ilvl="1" w:tplc="0C090019">
      <w:start w:val="1"/>
      <w:numFmt w:val="lowerLetter"/>
      <w:lvlText w:val="%2."/>
      <w:lvlJc w:val="left"/>
      <w:pPr>
        <w:tabs>
          <w:tab w:val="num" w:pos="2007"/>
        </w:tabs>
        <w:ind w:left="2007" w:hanging="360"/>
      </w:pPr>
    </w:lvl>
    <w:lvl w:ilvl="2" w:tplc="0C09001B" w:tentative="1">
      <w:start w:val="1"/>
      <w:numFmt w:val="lowerRoman"/>
      <w:lvlText w:val="%3."/>
      <w:lvlJc w:val="right"/>
      <w:pPr>
        <w:tabs>
          <w:tab w:val="num" w:pos="2727"/>
        </w:tabs>
        <w:ind w:left="2727" w:hanging="180"/>
      </w:pPr>
    </w:lvl>
    <w:lvl w:ilvl="3" w:tplc="0C09000F" w:tentative="1">
      <w:start w:val="1"/>
      <w:numFmt w:val="decimal"/>
      <w:lvlText w:val="%4."/>
      <w:lvlJc w:val="left"/>
      <w:pPr>
        <w:tabs>
          <w:tab w:val="num" w:pos="3447"/>
        </w:tabs>
        <w:ind w:left="3447" w:hanging="360"/>
      </w:pPr>
    </w:lvl>
    <w:lvl w:ilvl="4" w:tplc="0C090019" w:tentative="1">
      <w:start w:val="1"/>
      <w:numFmt w:val="lowerLetter"/>
      <w:lvlText w:val="%5."/>
      <w:lvlJc w:val="left"/>
      <w:pPr>
        <w:tabs>
          <w:tab w:val="num" w:pos="4167"/>
        </w:tabs>
        <w:ind w:left="4167" w:hanging="360"/>
      </w:pPr>
    </w:lvl>
    <w:lvl w:ilvl="5" w:tplc="0C09001B" w:tentative="1">
      <w:start w:val="1"/>
      <w:numFmt w:val="lowerRoman"/>
      <w:lvlText w:val="%6."/>
      <w:lvlJc w:val="right"/>
      <w:pPr>
        <w:tabs>
          <w:tab w:val="num" w:pos="4887"/>
        </w:tabs>
        <w:ind w:left="4887" w:hanging="180"/>
      </w:pPr>
    </w:lvl>
    <w:lvl w:ilvl="6" w:tplc="0C09000F" w:tentative="1">
      <w:start w:val="1"/>
      <w:numFmt w:val="decimal"/>
      <w:lvlText w:val="%7."/>
      <w:lvlJc w:val="left"/>
      <w:pPr>
        <w:tabs>
          <w:tab w:val="num" w:pos="5607"/>
        </w:tabs>
        <w:ind w:left="5607" w:hanging="360"/>
      </w:pPr>
    </w:lvl>
    <w:lvl w:ilvl="7" w:tplc="0C090019" w:tentative="1">
      <w:start w:val="1"/>
      <w:numFmt w:val="lowerLetter"/>
      <w:lvlText w:val="%8."/>
      <w:lvlJc w:val="left"/>
      <w:pPr>
        <w:tabs>
          <w:tab w:val="num" w:pos="6327"/>
        </w:tabs>
        <w:ind w:left="6327" w:hanging="360"/>
      </w:pPr>
    </w:lvl>
    <w:lvl w:ilvl="8" w:tplc="0C09001B" w:tentative="1">
      <w:start w:val="1"/>
      <w:numFmt w:val="lowerRoman"/>
      <w:lvlText w:val="%9."/>
      <w:lvlJc w:val="right"/>
      <w:pPr>
        <w:tabs>
          <w:tab w:val="num" w:pos="7047"/>
        </w:tabs>
        <w:ind w:left="7047" w:hanging="180"/>
      </w:pPr>
    </w:lvl>
  </w:abstractNum>
  <w:abstractNum w:abstractNumId="31" w15:restartNumberingAfterBreak="0">
    <w:nsid w:val="74826A77"/>
    <w:multiLevelType w:val="hybridMultilevel"/>
    <w:tmpl w:val="48B6D2C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016AF1"/>
    <w:multiLevelType w:val="hybridMultilevel"/>
    <w:tmpl w:val="81984044"/>
    <w:lvl w:ilvl="0" w:tplc="227EBE5A">
      <w:start w:val="8"/>
      <w:numFmt w:val="decimal"/>
      <w:lvlText w:val="%1."/>
      <w:lvlJc w:val="left"/>
      <w:pPr>
        <w:tabs>
          <w:tab w:val="num" w:pos="1440"/>
        </w:tabs>
        <w:ind w:left="1440" w:hanging="360"/>
      </w:pPr>
      <w:rPr>
        <w:rFonts w:hint="default"/>
        <w:b/>
      </w:rPr>
    </w:lvl>
    <w:lvl w:ilvl="1" w:tplc="2138BB12">
      <w:start w:val="1"/>
      <w:numFmt w:val="bullet"/>
      <w:lvlText w:val=""/>
      <w:lvlJc w:val="left"/>
      <w:pPr>
        <w:tabs>
          <w:tab w:val="num" w:pos="1440"/>
        </w:tabs>
        <w:ind w:left="1440" w:hanging="360"/>
      </w:pPr>
      <w:rPr>
        <w:rFonts w:ascii="Symbol" w:hAnsi="Symbol" w:hint="default"/>
        <w:b/>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5B7314C"/>
    <w:multiLevelType w:val="hybridMultilevel"/>
    <w:tmpl w:val="C95A3484"/>
    <w:lvl w:ilvl="0" w:tplc="2138BB12">
      <w:start w:val="1"/>
      <w:numFmt w:val="bullet"/>
      <w:lvlText w:val=""/>
      <w:lvlJc w:val="left"/>
      <w:pPr>
        <w:tabs>
          <w:tab w:val="num" w:pos="720"/>
        </w:tabs>
        <w:ind w:left="720" w:hanging="360"/>
      </w:pPr>
      <w:rPr>
        <w:rFonts w:ascii="Symbol" w:hAnsi="Symbol" w:hint="default"/>
        <w:color w:val="000000"/>
      </w:rPr>
    </w:lvl>
    <w:lvl w:ilvl="1" w:tplc="D7DCACCA">
      <w:start w:val="1"/>
      <w:numFmt w:val="bullet"/>
      <w:lvlText w:val=""/>
      <w:lvlJc w:val="left"/>
      <w:pPr>
        <w:tabs>
          <w:tab w:val="num" w:pos="1364"/>
        </w:tabs>
        <w:ind w:left="1364" w:hanging="284"/>
      </w:pPr>
      <w:rPr>
        <w:rFonts w:ascii="Symbol" w:hAnsi="Symbol" w:hint="default"/>
        <w:color w:val="00000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8102AB"/>
    <w:multiLevelType w:val="multilevel"/>
    <w:tmpl w:val="EA349126"/>
    <w:lvl w:ilvl="0">
      <w:start w:val="1"/>
      <w:numFmt w:val="decimal"/>
      <w:pStyle w:val="AppendixHeading"/>
      <w:suff w:val="nothing"/>
      <w:lvlText w:val="Appendix %1"/>
      <w:lvlJc w:val="left"/>
      <w:rPr>
        <w:rFonts w:ascii="Arial Bold" w:hAnsi="Arial Bold" w:cs="Arial Bold" w:hint="default"/>
        <w:b/>
        <w:bCs/>
        <w:i w:val="0"/>
        <w:iCs w:val="0"/>
        <w:sz w:val="20"/>
        <w:szCs w:val="20"/>
      </w:rPr>
    </w:lvl>
    <w:lvl w:ilvl="1">
      <w:start w:val="1"/>
      <w:numFmt w:val="none"/>
      <w:pStyle w:val="AppendixSubheading"/>
      <w:lvlText w:val=""/>
      <w:lvlJc w:val="left"/>
      <w:rPr>
        <w:rFonts w:ascii="Arial Bold" w:hAnsi="Arial Bold" w:cs="Arial Bold" w:hint="default"/>
        <w:b/>
        <w:bCs/>
        <w:i w:val="0"/>
        <w:iCs w:val="0"/>
        <w:sz w:val="20"/>
        <w:szCs w:val="20"/>
      </w:rPr>
    </w:lvl>
    <w:lvl w:ilvl="2">
      <w:start w:val="1"/>
      <w:numFmt w:val="decimal"/>
      <w:pStyle w:val="AppendixItem"/>
      <w:suff w:val="nothing"/>
      <w:lvlText w:val="Item %3"/>
      <w:lvlJc w:val="left"/>
      <w:pPr>
        <w:ind w:left="1134" w:hanging="1134"/>
      </w:pPr>
      <w:rPr>
        <w:rFonts w:ascii="Arial Bold" w:hAnsi="Arial Bold" w:cs="Arial Bold" w:hint="default"/>
        <w:b/>
        <w:bCs/>
        <w:i w:val="0"/>
        <w:iCs w:val="0"/>
        <w:sz w:val="24"/>
        <w:szCs w:val="24"/>
      </w:rPr>
    </w:lvl>
    <w:lvl w:ilvl="3">
      <w:start w:val="1"/>
      <w:numFmt w:val="lowerLetter"/>
      <w:pStyle w:val="AppendixNumberedText1"/>
      <w:lvlText w:val="(%4)"/>
      <w:lvlJc w:val="left"/>
      <w:pPr>
        <w:tabs>
          <w:tab w:val="num" w:pos="567"/>
        </w:tabs>
        <w:ind w:left="567" w:hanging="567"/>
      </w:pPr>
      <w:rPr>
        <w:rFonts w:ascii="Arial Bold" w:hAnsi="Arial Bold" w:cs="Arial Bold" w:hint="default"/>
        <w:b/>
        <w:bCs/>
        <w:i w:val="0"/>
        <w:iCs w:val="0"/>
        <w:sz w:val="20"/>
        <w:szCs w:val="20"/>
      </w:rPr>
    </w:lvl>
    <w:lvl w:ilvl="4">
      <w:start w:val="1"/>
      <w:numFmt w:val="lowerRoman"/>
      <w:pStyle w:val="AppendixNumberedText2"/>
      <w:lvlText w:val="%5)"/>
      <w:lvlJc w:val="left"/>
      <w:pPr>
        <w:tabs>
          <w:tab w:val="num" w:pos="1134"/>
        </w:tabs>
        <w:ind w:left="1134" w:hanging="567"/>
      </w:pPr>
      <w:rPr>
        <w:rFonts w:ascii="Arial" w:hAnsi="Arial" w:cs="Arial" w:hint="default"/>
        <w:b w:val="0"/>
        <w:bCs w:val="0"/>
        <w:i w:val="0"/>
        <w:iCs w:val="0"/>
        <w:sz w:val="20"/>
        <w:szCs w:val="20"/>
      </w:rPr>
    </w:lvl>
    <w:lvl w:ilvl="5">
      <w:start w:val="1"/>
      <w:numFmt w:val="none"/>
      <w:lvlText w:val=""/>
      <w:lvlJc w:val="left"/>
      <w:rPr>
        <w:rFonts w:ascii="Arial Bold" w:hAnsi="Arial Bold" w:cs="Arial Bold" w:hint="default"/>
        <w:b/>
        <w:bCs/>
        <w:i w:val="0"/>
        <w:iCs w:val="0"/>
        <w:sz w:val="20"/>
        <w:szCs w:val="20"/>
      </w:rPr>
    </w:lvl>
    <w:lvl w:ilvl="6">
      <w:start w:val="1"/>
      <w:numFmt w:val="none"/>
      <w:lvlText w:val=""/>
      <w:lvlJc w:val="left"/>
      <w:pPr>
        <w:tabs>
          <w:tab w:val="num" w:pos="4680"/>
        </w:tabs>
        <w:ind w:left="3240" w:hanging="1080"/>
      </w:pPr>
      <w:rPr>
        <w:rFonts w:cs="Times New Roman" w:hint="default"/>
      </w:rPr>
    </w:lvl>
    <w:lvl w:ilvl="7">
      <w:start w:val="1"/>
      <w:numFmt w:val="none"/>
      <w:lvlText w:val=""/>
      <w:lvlJc w:val="left"/>
      <w:pPr>
        <w:tabs>
          <w:tab w:val="num" w:pos="5400"/>
        </w:tabs>
        <w:ind w:left="3744" w:hanging="1224"/>
      </w:pPr>
      <w:rPr>
        <w:rFonts w:cs="Times New Roman" w:hint="default"/>
      </w:rPr>
    </w:lvl>
    <w:lvl w:ilvl="8">
      <w:start w:val="1"/>
      <w:numFmt w:val="none"/>
      <w:lvlText w:val=""/>
      <w:lvlJc w:val="left"/>
      <w:pPr>
        <w:tabs>
          <w:tab w:val="num" w:pos="6120"/>
        </w:tabs>
        <w:ind w:left="4320" w:hanging="1440"/>
      </w:pPr>
      <w:rPr>
        <w:rFonts w:cs="Times New Roman" w:hint="default"/>
      </w:rPr>
    </w:lvl>
  </w:abstractNum>
  <w:abstractNum w:abstractNumId="35" w15:restartNumberingAfterBreak="0">
    <w:nsid w:val="78854AAC"/>
    <w:multiLevelType w:val="hybridMultilevel"/>
    <w:tmpl w:val="6D84E964"/>
    <w:lvl w:ilvl="0" w:tplc="08A60E72">
      <w:start w:val="1"/>
      <w:numFmt w:val="decimal"/>
      <w:pStyle w:val="Normalnumbered"/>
      <w:lvlText w:val="%1."/>
      <w:lvlJc w:val="left"/>
      <w:pPr>
        <w:tabs>
          <w:tab w:val="num" w:pos="567"/>
        </w:tabs>
        <w:ind w:left="567" w:hanging="567"/>
      </w:pPr>
      <w:rPr>
        <w:rFonts w:ascii="Corbel" w:hAnsi="Corbel" w:cs="Tahoma" w:hint="default"/>
        <w:sz w:val="23"/>
        <w:szCs w:val="23"/>
      </w:rPr>
    </w:lvl>
    <w:lvl w:ilvl="1" w:tplc="A69C41FE">
      <w:start w:val="1"/>
      <w:numFmt w:val="lowerLetter"/>
      <w:lvlText w:val="%2."/>
      <w:lvlJc w:val="left"/>
      <w:pPr>
        <w:tabs>
          <w:tab w:val="num" w:pos="1440"/>
        </w:tabs>
        <w:ind w:left="1440" w:hanging="360"/>
      </w:pPr>
      <w:rPr>
        <w:rFonts w:cs="Times New Roman"/>
        <w:color w:val="auto"/>
        <w:sz w:val="22"/>
        <w:szCs w:val="22"/>
      </w:rPr>
    </w:lvl>
    <w:lvl w:ilvl="2" w:tplc="0E96E850">
      <w:start w:val="1"/>
      <w:numFmt w:val="lowerRoman"/>
      <w:lvlText w:val="%3."/>
      <w:lvlJc w:val="right"/>
      <w:pPr>
        <w:tabs>
          <w:tab w:val="num" w:pos="2160"/>
        </w:tabs>
        <w:ind w:left="2160" w:hanging="180"/>
      </w:pPr>
      <w:rPr>
        <w:rFonts w:cs="Times New Roman"/>
        <w:i w:val="0"/>
      </w:rPr>
    </w:lvl>
    <w:lvl w:ilvl="3" w:tplc="0AF22446">
      <w:start w:val="1"/>
      <w:numFmt w:val="decimal"/>
      <w:lvlText w:val="%4."/>
      <w:lvlJc w:val="left"/>
      <w:pPr>
        <w:tabs>
          <w:tab w:val="num" w:pos="2880"/>
        </w:tabs>
        <w:ind w:left="2880" w:hanging="360"/>
      </w:pPr>
      <w:rPr>
        <w:rFonts w:cs="Times New Roman"/>
      </w:rPr>
    </w:lvl>
    <w:lvl w:ilvl="4" w:tplc="EAC88C42">
      <w:start w:val="1"/>
      <w:numFmt w:val="lowerRoman"/>
      <w:lvlText w:val="%5."/>
      <w:lvlJc w:val="left"/>
      <w:pPr>
        <w:ind w:left="3960" w:hanging="720"/>
      </w:pPr>
      <w:rPr>
        <w:rFonts w:cs="Times New Roman" w:hint="default"/>
      </w:rPr>
    </w:lvl>
    <w:lvl w:ilvl="5" w:tplc="551805A2" w:tentative="1">
      <w:start w:val="1"/>
      <w:numFmt w:val="lowerRoman"/>
      <w:lvlText w:val="%6."/>
      <w:lvlJc w:val="right"/>
      <w:pPr>
        <w:tabs>
          <w:tab w:val="num" w:pos="4320"/>
        </w:tabs>
        <w:ind w:left="4320" w:hanging="180"/>
      </w:pPr>
      <w:rPr>
        <w:rFonts w:cs="Times New Roman"/>
      </w:rPr>
    </w:lvl>
    <w:lvl w:ilvl="6" w:tplc="57BAE540" w:tentative="1">
      <w:start w:val="1"/>
      <w:numFmt w:val="decimal"/>
      <w:lvlText w:val="%7."/>
      <w:lvlJc w:val="left"/>
      <w:pPr>
        <w:tabs>
          <w:tab w:val="num" w:pos="5040"/>
        </w:tabs>
        <w:ind w:left="5040" w:hanging="360"/>
      </w:pPr>
      <w:rPr>
        <w:rFonts w:cs="Times New Roman"/>
      </w:rPr>
    </w:lvl>
    <w:lvl w:ilvl="7" w:tplc="47FE35A2" w:tentative="1">
      <w:start w:val="1"/>
      <w:numFmt w:val="lowerLetter"/>
      <w:lvlText w:val="%8."/>
      <w:lvlJc w:val="left"/>
      <w:pPr>
        <w:tabs>
          <w:tab w:val="num" w:pos="5760"/>
        </w:tabs>
        <w:ind w:left="5760" w:hanging="360"/>
      </w:pPr>
      <w:rPr>
        <w:rFonts w:cs="Times New Roman"/>
      </w:rPr>
    </w:lvl>
    <w:lvl w:ilvl="8" w:tplc="F2F40350"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087D18"/>
    <w:multiLevelType w:val="multilevel"/>
    <w:tmpl w:val="BA32A5A0"/>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7" w15:restartNumberingAfterBreak="0">
    <w:nsid w:val="7967446A"/>
    <w:multiLevelType w:val="singleLevel"/>
    <w:tmpl w:val="E0FA604A"/>
    <w:lvl w:ilvl="0">
      <w:start w:val="1"/>
      <w:numFmt w:val="lowerLetter"/>
      <w:pStyle w:val="UCTableAlphaitem"/>
      <w:lvlText w:val="%1)"/>
      <w:lvlJc w:val="left"/>
      <w:pPr>
        <w:tabs>
          <w:tab w:val="num" w:pos="851"/>
        </w:tabs>
        <w:ind w:left="851" w:hanging="426"/>
      </w:pPr>
      <w:rPr>
        <w:rFonts w:ascii="Arial" w:hAnsi="Arial" w:hint="default"/>
        <w:b w:val="0"/>
        <w:i w:val="0"/>
        <w:sz w:val="20"/>
      </w:rPr>
    </w:lvl>
  </w:abstractNum>
  <w:abstractNum w:abstractNumId="38" w15:restartNumberingAfterBreak="0">
    <w:nsid w:val="7E94567A"/>
    <w:multiLevelType w:val="hybridMultilevel"/>
    <w:tmpl w:val="0D385B48"/>
    <w:lvl w:ilvl="0" w:tplc="0C090017">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FFB0B36"/>
    <w:multiLevelType w:val="hybridMultilevel"/>
    <w:tmpl w:val="AC34E0AC"/>
    <w:lvl w:ilvl="0" w:tplc="0C09000F">
      <w:start w:val="1"/>
      <w:numFmt w:val="decimal"/>
      <w:lvlText w:val="%1."/>
      <w:lvlJc w:val="left"/>
      <w:pPr>
        <w:tabs>
          <w:tab w:val="num" w:pos="720"/>
        </w:tabs>
        <w:ind w:left="720" w:hanging="360"/>
      </w:pPr>
    </w:lvl>
    <w:lvl w:ilvl="1" w:tplc="2138BB12">
      <w:start w:val="1"/>
      <w:numFmt w:val="bullet"/>
      <w:lvlText w:val=""/>
      <w:lvlJc w:val="left"/>
      <w:pPr>
        <w:tabs>
          <w:tab w:val="num" w:pos="1440"/>
        </w:tabs>
        <w:ind w:left="1440" w:hanging="360"/>
      </w:pPr>
      <w:rPr>
        <w:rFonts w:ascii="Symbol" w:hAnsi="Symbol" w:hint="default"/>
      </w:r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25"/>
  </w:num>
  <w:num w:numId="2">
    <w:abstractNumId w:val="35"/>
  </w:num>
  <w:num w:numId="3">
    <w:abstractNumId w:val="34"/>
  </w:num>
  <w:num w:numId="4">
    <w:abstractNumId w:val="36"/>
  </w:num>
  <w:num w:numId="5">
    <w:abstractNumId w:val="7"/>
  </w:num>
  <w:num w:numId="6">
    <w:abstractNumId w:val="15"/>
  </w:num>
  <w:num w:numId="7">
    <w:abstractNumId w:val="0"/>
  </w:num>
  <w:num w:numId="8">
    <w:abstractNumId w:val="21"/>
  </w:num>
  <w:num w:numId="9">
    <w:abstractNumId w:val="31"/>
  </w:num>
  <w:num w:numId="10">
    <w:abstractNumId w:val="32"/>
  </w:num>
  <w:num w:numId="11">
    <w:abstractNumId w:val="4"/>
  </w:num>
  <w:num w:numId="12">
    <w:abstractNumId w:val="16"/>
  </w:num>
  <w:num w:numId="13">
    <w:abstractNumId w:val="19"/>
  </w:num>
  <w:num w:numId="14">
    <w:abstractNumId w:val="37"/>
  </w:num>
  <w:num w:numId="15">
    <w:abstractNumId w:val="27"/>
  </w:num>
  <w:num w:numId="16">
    <w:abstractNumId w:val="18"/>
  </w:num>
  <w:num w:numId="17">
    <w:abstractNumId w:val="39"/>
  </w:num>
  <w:num w:numId="18">
    <w:abstractNumId w:val="1"/>
  </w:num>
  <w:num w:numId="19">
    <w:abstractNumId w:val="23"/>
  </w:num>
  <w:num w:numId="20">
    <w:abstractNumId w:val="33"/>
  </w:num>
  <w:num w:numId="21">
    <w:abstractNumId w:val="17"/>
  </w:num>
  <w:num w:numId="22">
    <w:abstractNumId w:val="30"/>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
  </w:num>
  <w:num w:numId="28">
    <w:abstractNumId w:val="5"/>
  </w:num>
  <w:num w:numId="29">
    <w:abstractNumId w:val="10"/>
  </w:num>
  <w:num w:numId="30">
    <w:abstractNumId w:val="26"/>
  </w:num>
  <w:num w:numId="31">
    <w:abstractNumId w:val="14"/>
  </w:num>
  <w:num w:numId="32">
    <w:abstractNumId w:val="24"/>
  </w:num>
  <w:num w:numId="33">
    <w:abstractNumId w:val="38"/>
  </w:num>
  <w:num w:numId="34">
    <w:abstractNumId w:val="12"/>
  </w:num>
  <w:num w:numId="35">
    <w:abstractNumId w:val="3"/>
  </w:num>
  <w:num w:numId="36">
    <w:abstractNumId w:val="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8"/>
  </w:num>
  <w:num w:numId="39">
    <w:abstractNumId w:val="20"/>
  </w:num>
  <w:num w:numId="40">
    <w:abstractNumId w:val="6"/>
  </w:num>
  <w:num w:numId="41">
    <w:abstractNumId w:val="29"/>
  </w:num>
  <w:num w:numId="42">
    <w:abstractNumId w:val="8"/>
  </w:num>
  <w:num w:numId="43">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D74"/>
    <w:rsid w:val="00001D25"/>
    <w:rsid w:val="0000236A"/>
    <w:rsid w:val="00004E0A"/>
    <w:rsid w:val="0001151F"/>
    <w:rsid w:val="0001198B"/>
    <w:rsid w:val="00013ACB"/>
    <w:rsid w:val="0001487F"/>
    <w:rsid w:val="000152A8"/>
    <w:rsid w:val="0001539B"/>
    <w:rsid w:val="00017BD3"/>
    <w:rsid w:val="00017F18"/>
    <w:rsid w:val="0002025F"/>
    <w:rsid w:val="000206C7"/>
    <w:rsid w:val="00022047"/>
    <w:rsid w:val="0002437E"/>
    <w:rsid w:val="00024402"/>
    <w:rsid w:val="0002591D"/>
    <w:rsid w:val="00034515"/>
    <w:rsid w:val="00034AAB"/>
    <w:rsid w:val="000354C5"/>
    <w:rsid w:val="00036D52"/>
    <w:rsid w:val="00040E1B"/>
    <w:rsid w:val="00041DE7"/>
    <w:rsid w:val="000450B3"/>
    <w:rsid w:val="000451EE"/>
    <w:rsid w:val="00045968"/>
    <w:rsid w:val="0004778E"/>
    <w:rsid w:val="00047C86"/>
    <w:rsid w:val="00054163"/>
    <w:rsid w:val="000550E9"/>
    <w:rsid w:val="00055FA4"/>
    <w:rsid w:val="0005625D"/>
    <w:rsid w:val="00056DC5"/>
    <w:rsid w:val="00056E2C"/>
    <w:rsid w:val="00060E05"/>
    <w:rsid w:val="00061E13"/>
    <w:rsid w:val="00061F19"/>
    <w:rsid w:val="0006258D"/>
    <w:rsid w:val="000627C1"/>
    <w:rsid w:val="00062869"/>
    <w:rsid w:val="000635B0"/>
    <w:rsid w:val="0006485B"/>
    <w:rsid w:val="0006520A"/>
    <w:rsid w:val="00065791"/>
    <w:rsid w:val="00066A01"/>
    <w:rsid w:val="0007299E"/>
    <w:rsid w:val="00073322"/>
    <w:rsid w:val="000740F5"/>
    <w:rsid w:val="00075ADF"/>
    <w:rsid w:val="00076826"/>
    <w:rsid w:val="000774EE"/>
    <w:rsid w:val="00082A76"/>
    <w:rsid w:val="00082F1B"/>
    <w:rsid w:val="00085FA0"/>
    <w:rsid w:val="00086097"/>
    <w:rsid w:val="00087564"/>
    <w:rsid w:val="0009121E"/>
    <w:rsid w:val="00092E91"/>
    <w:rsid w:val="00093A4A"/>
    <w:rsid w:val="00093D97"/>
    <w:rsid w:val="00093E83"/>
    <w:rsid w:val="0009698C"/>
    <w:rsid w:val="000A17A7"/>
    <w:rsid w:val="000A1E95"/>
    <w:rsid w:val="000A26D5"/>
    <w:rsid w:val="000A2A7B"/>
    <w:rsid w:val="000A6853"/>
    <w:rsid w:val="000B05D3"/>
    <w:rsid w:val="000B1F5E"/>
    <w:rsid w:val="000B2792"/>
    <w:rsid w:val="000B2E50"/>
    <w:rsid w:val="000B3312"/>
    <w:rsid w:val="000B5452"/>
    <w:rsid w:val="000B6620"/>
    <w:rsid w:val="000B7EE1"/>
    <w:rsid w:val="000C1371"/>
    <w:rsid w:val="000C2DA8"/>
    <w:rsid w:val="000C2FB9"/>
    <w:rsid w:val="000C45EE"/>
    <w:rsid w:val="000C4E8F"/>
    <w:rsid w:val="000C58C5"/>
    <w:rsid w:val="000C59E8"/>
    <w:rsid w:val="000C6C6D"/>
    <w:rsid w:val="000C7520"/>
    <w:rsid w:val="000D0112"/>
    <w:rsid w:val="000D0ED4"/>
    <w:rsid w:val="000D1B7E"/>
    <w:rsid w:val="000D25B6"/>
    <w:rsid w:val="000D2B53"/>
    <w:rsid w:val="000D3EB8"/>
    <w:rsid w:val="000D5D5E"/>
    <w:rsid w:val="000E1010"/>
    <w:rsid w:val="000E2034"/>
    <w:rsid w:val="000E510A"/>
    <w:rsid w:val="000E56F0"/>
    <w:rsid w:val="000E7FD7"/>
    <w:rsid w:val="000F22B6"/>
    <w:rsid w:val="000F22F9"/>
    <w:rsid w:val="000F3211"/>
    <w:rsid w:val="000F54FA"/>
    <w:rsid w:val="000F574B"/>
    <w:rsid w:val="000F6214"/>
    <w:rsid w:val="000F6A27"/>
    <w:rsid w:val="000F6FA2"/>
    <w:rsid w:val="000F7E80"/>
    <w:rsid w:val="001008D4"/>
    <w:rsid w:val="0010438E"/>
    <w:rsid w:val="00105881"/>
    <w:rsid w:val="001072BF"/>
    <w:rsid w:val="00107D19"/>
    <w:rsid w:val="00110C63"/>
    <w:rsid w:val="00111003"/>
    <w:rsid w:val="001166A8"/>
    <w:rsid w:val="00117B9F"/>
    <w:rsid w:val="00122556"/>
    <w:rsid w:val="00122932"/>
    <w:rsid w:val="00122DB6"/>
    <w:rsid w:val="00123454"/>
    <w:rsid w:val="00124CDB"/>
    <w:rsid w:val="00126F83"/>
    <w:rsid w:val="001301A7"/>
    <w:rsid w:val="0013514F"/>
    <w:rsid w:val="00136328"/>
    <w:rsid w:val="00136C21"/>
    <w:rsid w:val="0013715A"/>
    <w:rsid w:val="00137E82"/>
    <w:rsid w:val="00141ABA"/>
    <w:rsid w:val="00143C77"/>
    <w:rsid w:val="00143EF5"/>
    <w:rsid w:val="00151574"/>
    <w:rsid w:val="001533E0"/>
    <w:rsid w:val="0015360B"/>
    <w:rsid w:val="001548D0"/>
    <w:rsid w:val="001558C1"/>
    <w:rsid w:val="001568D3"/>
    <w:rsid w:val="001603CA"/>
    <w:rsid w:val="00163A6E"/>
    <w:rsid w:val="00165BE8"/>
    <w:rsid w:val="00166CF3"/>
    <w:rsid w:val="00170B08"/>
    <w:rsid w:val="00172B02"/>
    <w:rsid w:val="00172FB9"/>
    <w:rsid w:val="00173F09"/>
    <w:rsid w:val="00173F40"/>
    <w:rsid w:val="00174397"/>
    <w:rsid w:val="00175C50"/>
    <w:rsid w:val="0018354D"/>
    <w:rsid w:val="00186D38"/>
    <w:rsid w:val="00187185"/>
    <w:rsid w:val="0018718E"/>
    <w:rsid w:val="00190D90"/>
    <w:rsid w:val="00191909"/>
    <w:rsid w:val="00195445"/>
    <w:rsid w:val="00195EEF"/>
    <w:rsid w:val="00196EA3"/>
    <w:rsid w:val="001A0215"/>
    <w:rsid w:val="001A28CF"/>
    <w:rsid w:val="001A3B2B"/>
    <w:rsid w:val="001A51BB"/>
    <w:rsid w:val="001A55CD"/>
    <w:rsid w:val="001A7337"/>
    <w:rsid w:val="001B1E8B"/>
    <w:rsid w:val="001B1ED7"/>
    <w:rsid w:val="001B2234"/>
    <w:rsid w:val="001B2A4C"/>
    <w:rsid w:val="001B3A47"/>
    <w:rsid w:val="001B4754"/>
    <w:rsid w:val="001B47E7"/>
    <w:rsid w:val="001B63FD"/>
    <w:rsid w:val="001B7918"/>
    <w:rsid w:val="001C14EB"/>
    <w:rsid w:val="001C5763"/>
    <w:rsid w:val="001C5CD8"/>
    <w:rsid w:val="001C71DC"/>
    <w:rsid w:val="001D2A26"/>
    <w:rsid w:val="001D4947"/>
    <w:rsid w:val="001D4B30"/>
    <w:rsid w:val="001D53B3"/>
    <w:rsid w:val="001D65EA"/>
    <w:rsid w:val="001D6C3C"/>
    <w:rsid w:val="001D6C71"/>
    <w:rsid w:val="001E0BDC"/>
    <w:rsid w:val="001E187E"/>
    <w:rsid w:val="001E5E33"/>
    <w:rsid w:val="001E6550"/>
    <w:rsid w:val="001E6EF3"/>
    <w:rsid w:val="001F220F"/>
    <w:rsid w:val="001F2489"/>
    <w:rsid w:val="001F43F6"/>
    <w:rsid w:val="001F5782"/>
    <w:rsid w:val="002003FA"/>
    <w:rsid w:val="00201399"/>
    <w:rsid w:val="00201E5D"/>
    <w:rsid w:val="002021A7"/>
    <w:rsid w:val="00205168"/>
    <w:rsid w:val="00205911"/>
    <w:rsid w:val="00206071"/>
    <w:rsid w:val="002062F2"/>
    <w:rsid w:val="00210DE0"/>
    <w:rsid w:val="00212623"/>
    <w:rsid w:val="0021430D"/>
    <w:rsid w:val="00214591"/>
    <w:rsid w:val="00216E5A"/>
    <w:rsid w:val="002218DC"/>
    <w:rsid w:val="002228E3"/>
    <w:rsid w:val="002251E4"/>
    <w:rsid w:val="00225634"/>
    <w:rsid w:val="00225DBF"/>
    <w:rsid w:val="002263E2"/>
    <w:rsid w:val="002315F1"/>
    <w:rsid w:val="0023266F"/>
    <w:rsid w:val="0023439C"/>
    <w:rsid w:val="0023665E"/>
    <w:rsid w:val="002370A0"/>
    <w:rsid w:val="00237BF6"/>
    <w:rsid w:val="00237DF8"/>
    <w:rsid w:val="00241818"/>
    <w:rsid w:val="00241D8C"/>
    <w:rsid w:val="00242F91"/>
    <w:rsid w:val="00243F64"/>
    <w:rsid w:val="00244592"/>
    <w:rsid w:val="00245DEE"/>
    <w:rsid w:val="00246086"/>
    <w:rsid w:val="002462CF"/>
    <w:rsid w:val="002467FD"/>
    <w:rsid w:val="002520AB"/>
    <w:rsid w:val="00254883"/>
    <w:rsid w:val="0025616B"/>
    <w:rsid w:val="0025700C"/>
    <w:rsid w:val="00257CEA"/>
    <w:rsid w:val="00261840"/>
    <w:rsid w:val="0026444B"/>
    <w:rsid w:val="00267A6F"/>
    <w:rsid w:val="00267EFF"/>
    <w:rsid w:val="00274385"/>
    <w:rsid w:val="002751FF"/>
    <w:rsid w:val="00281B11"/>
    <w:rsid w:val="00281B9E"/>
    <w:rsid w:val="00282D27"/>
    <w:rsid w:val="00285292"/>
    <w:rsid w:val="00285795"/>
    <w:rsid w:val="00285B68"/>
    <w:rsid w:val="002871B7"/>
    <w:rsid w:val="002878E6"/>
    <w:rsid w:val="00291D7D"/>
    <w:rsid w:val="002928AF"/>
    <w:rsid w:val="00293BAE"/>
    <w:rsid w:val="00294A11"/>
    <w:rsid w:val="00297D14"/>
    <w:rsid w:val="002A40FC"/>
    <w:rsid w:val="002A4850"/>
    <w:rsid w:val="002A5768"/>
    <w:rsid w:val="002A7F17"/>
    <w:rsid w:val="002B1427"/>
    <w:rsid w:val="002B1708"/>
    <w:rsid w:val="002B1DD7"/>
    <w:rsid w:val="002B22D9"/>
    <w:rsid w:val="002B32EA"/>
    <w:rsid w:val="002B3C8E"/>
    <w:rsid w:val="002B5838"/>
    <w:rsid w:val="002B59CD"/>
    <w:rsid w:val="002C0456"/>
    <w:rsid w:val="002C1FA6"/>
    <w:rsid w:val="002C438B"/>
    <w:rsid w:val="002C7789"/>
    <w:rsid w:val="002C77C4"/>
    <w:rsid w:val="002D044C"/>
    <w:rsid w:val="002D1457"/>
    <w:rsid w:val="002D3071"/>
    <w:rsid w:val="002D6DEF"/>
    <w:rsid w:val="002D6F07"/>
    <w:rsid w:val="002D7DB4"/>
    <w:rsid w:val="002E167E"/>
    <w:rsid w:val="002E2313"/>
    <w:rsid w:val="002E3352"/>
    <w:rsid w:val="002E37C4"/>
    <w:rsid w:val="002E6265"/>
    <w:rsid w:val="002E7405"/>
    <w:rsid w:val="002E7D27"/>
    <w:rsid w:val="002E7F14"/>
    <w:rsid w:val="002F0DB3"/>
    <w:rsid w:val="002F1EFC"/>
    <w:rsid w:val="002F2A5C"/>
    <w:rsid w:val="002F371C"/>
    <w:rsid w:val="002F3E12"/>
    <w:rsid w:val="002F6E8D"/>
    <w:rsid w:val="00301461"/>
    <w:rsid w:val="00301F75"/>
    <w:rsid w:val="0030296D"/>
    <w:rsid w:val="00302EE8"/>
    <w:rsid w:val="00304887"/>
    <w:rsid w:val="00311968"/>
    <w:rsid w:val="00313080"/>
    <w:rsid w:val="00313462"/>
    <w:rsid w:val="003145FE"/>
    <w:rsid w:val="00314E4B"/>
    <w:rsid w:val="00315C86"/>
    <w:rsid w:val="00315DD2"/>
    <w:rsid w:val="00315F07"/>
    <w:rsid w:val="00317697"/>
    <w:rsid w:val="0032003B"/>
    <w:rsid w:val="00321070"/>
    <w:rsid w:val="003216EC"/>
    <w:rsid w:val="00321A86"/>
    <w:rsid w:val="00326D43"/>
    <w:rsid w:val="00326E41"/>
    <w:rsid w:val="00327CF4"/>
    <w:rsid w:val="00330247"/>
    <w:rsid w:val="00331685"/>
    <w:rsid w:val="003359EA"/>
    <w:rsid w:val="00336173"/>
    <w:rsid w:val="00337924"/>
    <w:rsid w:val="0034018D"/>
    <w:rsid w:val="00340BAB"/>
    <w:rsid w:val="0034539A"/>
    <w:rsid w:val="003473D8"/>
    <w:rsid w:val="00347D2A"/>
    <w:rsid w:val="00351D70"/>
    <w:rsid w:val="00354063"/>
    <w:rsid w:val="00355766"/>
    <w:rsid w:val="00356E35"/>
    <w:rsid w:val="00357986"/>
    <w:rsid w:val="003632BC"/>
    <w:rsid w:val="003678FA"/>
    <w:rsid w:val="003722FB"/>
    <w:rsid w:val="00373128"/>
    <w:rsid w:val="00373DE4"/>
    <w:rsid w:val="0037680C"/>
    <w:rsid w:val="00376E1C"/>
    <w:rsid w:val="0038248B"/>
    <w:rsid w:val="00384441"/>
    <w:rsid w:val="0038501F"/>
    <w:rsid w:val="0038706D"/>
    <w:rsid w:val="00391EDC"/>
    <w:rsid w:val="00393284"/>
    <w:rsid w:val="00393E21"/>
    <w:rsid w:val="003947C7"/>
    <w:rsid w:val="00395921"/>
    <w:rsid w:val="003977BC"/>
    <w:rsid w:val="003A0D83"/>
    <w:rsid w:val="003A11DD"/>
    <w:rsid w:val="003A17DE"/>
    <w:rsid w:val="003A19A0"/>
    <w:rsid w:val="003A34BC"/>
    <w:rsid w:val="003B1A72"/>
    <w:rsid w:val="003B2551"/>
    <w:rsid w:val="003B26CF"/>
    <w:rsid w:val="003B2E9A"/>
    <w:rsid w:val="003B303B"/>
    <w:rsid w:val="003C44C9"/>
    <w:rsid w:val="003C7797"/>
    <w:rsid w:val="003D0275"/>
    <w:rsid w:val="003D0FBD"/>
    <w:rsid w:val="003D12B8"/>
    <w:rsid w:val="003D12D6"/>
    <w:rsid w:val="003D1381"/>
    <w:rsid w:val="003D329F"/>
    <w:rsid w:val="003D5FBC"/>
    <w:rsid w:val="003E04D0"/>
    <w:rsid w:val="003E1012"/>
    <w:rsid w:val="003E13AF"/>
    <w:rsid w:val="003E1B4B"/>
    <w:rsid w:val="003E292C"/>
    <w:rsid w:val="003E307B"/>
    <w:rsid w:val="003E34EF"/>
    <w:rsid w:val="003E3971"/>
    <w:rsid w:val="003E497B"/>
    <w:rsid w:val="003E5F04"/>
    <w:rsid w:val="003E72DF"/>
    <w:rsid w:val="003E752D"/>
    <w:rsid w:val="003F105E"/>
    <w:rsid w:val="003F2BD7"/>
    <w:rsid w:val="003F47AE"/>
    <w:rsid w:val="003F681D"/>
    <w:rsid w:val="00402B71"/>
    <w:rsid w:val="00404B2C"/>
    <w:rsid w:val="00405183"/>
    <w:rsid w:val="0040715E"/>
    <w:rsid w:val="004111D0"/>
    <w:rsid w:val="0041171D"/>
    <w:rsid w:val="00412C4F"/>
    <w:rsid w:val="00413489"/>
    <w:rsid w:val="00413886"/>
    <w:rsid w:val="004143D4"/>
    <w:rsid w:val="0041552B"/>
    <w:rsid w:val="0041690F"/>
    <w:rsid w:val="00422F9E"/>
    <w:rsid w:val="004264B7"/>
    <w:rsid w:val="00427D2B"/>
    <w:rsid w:val="00434130"/>
    <w:rsid w:val="004358EF"/>
    <w:rsid w:val="004368D1"/>
    <w:rsid w:val="0043737F"/>
    <w:rsid w:val="00440B3A"/>
    <w:rsid w:val="00441BEC"/>
    <w:rsid w:val="00442660"/>
    <w:rsid w:val="00446417"/>
    <w:rsid w:val="00446583"/>
    <w:rsid w:val="004473E6"/>
    <w:rsid w:val="00450355"/>
    <w:rsid w:val="004560B1"/>
    <w:rsid w:val="00457031"/>
    <w:rsid w:val="00457575"/>
    <w:rsid w:val="00460ECB"/>
    <w:rsid w:val="004610BB"/>
    <w:rsid w:val="004636F9"/>
    <w:rsid w:val="004642FC"/>
    <w:rsid w:val="004664CD"/>
    <w:rsid w:val="00467636"/>
    <w:rsid w:val="0046783F"/>
    <w:rsid w:val="004678A0"/>
    <w:rsid w:val="00470992"/>
    <w:rsid w:val="00471259"/>
    <w:rsid w:val="004719E7"/>
    <w:rsid w:val="0047742B"/>
    <w:rsid w:val="004776A9"/>
    <w:rsid w:val="00481FA2"/>
    <w:rsid w:val="004853E6"/>
    <w:rsid w:val="00491223"/>
    <w:rsid w:val="00491782"/>
    <w:rsid w:val="00492895"/>
    <w:rsid w:val="00495630"/>
    <w:rsid w:val="004A0B9E"/>
    <w:rsid w:val="004A312D"/>
    <w:rsid w:val="004A38C5"/>
    <w:rsid w:val="004A40D1"/>
    <w:rsid w:val="004A6EC2"/>
    <w:rsid w:val="004B198D"/>
    <w:rsid w:val="004B2E3F"/>
    <w:rsid w:val="004B3D2F"/>
    <w:rsid w:val="004B46E1"/>
    <w:rsid w:val="004B66FD"/>
    <w:rsid w:val="004C1F0F"/>
    <w:rsid w:val="004C3958"/>
    <w:rsid w:val="004C5473"/>
    <w:rsid w:val="004C7440"/>
    <w:rsid w:val="004D2DD3"/>
    <w:rsid w:val="004D39E0"/>
    <w:rsid w:val="004D4EF4"/>
    <w:rsid w:val="004E17A0"/>
    <w:rsid w:val="004E2EDE"/>
    <w:rsid w:val="004E4AA2"/>
    <w:rsid w:val="004E5089"/>
    <w:rsid w:val="004F0EB7"/>
    <w:rsid w:val="004F1117"/>
    <w:rsid w:val="004F603D"/>
    <w:rsid w:val="004F6935"/>
    <w:rsid w:val="004F71BA"/>
    <w:rsid w:val="00500FF5"/>
    <w:rsid w:val="00501954"/>
    <w:rsid w:val="005040D7"/>
    <w:rsid w:val="005045B5"/>
    <w:rsid w:val="005045CB"/>
    <w:rsid w:val="005105FE"/>
    <w:rsid w:val="005119F1"/>
    <w:rsid w:val="005156B7"/>
    <w:rsid w:val="00516C7D"/>
    <w:rsid w:val="00517401"/>
    <w:rsid w:val="00517DDF"/>
    <w:rsid w:val="005207D2"/>
    <w:rsid w:val="00520C94"/>
    <w:rsid w:val="005234F4"/>
    <w:rsid w:val="00526D36"/>
    <w:rsid w:val="00527D3E"/>
    <w:rsid w:val="00530BCB"/>
    <w:rsid w:val="00533D43"/>
    <w:rsid w:val="005346F1"/>
    <w:rsid w:val="0053614C"/>
    <w:rsid w:val="00540CFC"/>
    <w:rsid w:val="0054135B"/>
    <w:rsid w:val="00544031"/>
    <w:rsid w:val="00544913"/>
    <w:rsid w:val="0054534E"/>
    <w:rsid w:val="00545508"/>
    <w:rsid w:val="00546AEA"/>
    <w:rsid w:val="00550A7C"/>
    <w:rsid w:val="00552C70"/>
    <w:rsid w:val="00554139"/>
    <w:rsid w:val="0055439D"/>
    <w:rsid w:val="00554FDB"/>
    <w:rsid w:val="00555E6E"/>
    <w:rsid w:val="00557FAD"/>
    <w:rsid w:val="00560ADB"/>
    <w:rsid w:val="00561B4E"/>
    <w:rsid w:val="00562B52"/>
    <w:rsid w:val="00565569"/>
    <w:rsid w:val="0057281B"/>
    <w:rsid w:val="00572FA5"/>
    <w:rsid w:val="005772C5"/>
    <w:rsid w:val="005777C4"/>
    <w:rsid w:val="00577E4E"/>
    <w:rsid w:val="00582417"/>
    <w:rsid w:val="00584D00"/>
    <w:rsid w:val="00585BDC"/>
    <w:rsid w:val="00591928"/>
    <w:rsid w:val="005919A0"/>
    <w:rsid w:val="005931E2"/>
    <w:rsid w:val="00596F5D"/>
    <w:rsid w:val="005974D0"/>
    <w:rsid w:val="00597805"/>
    <w:rsid w:val="0059799F"/>
    <w:rsid w:val="005A7132"/>
    <w:rsid w:val="005B03DE"/>
    <w:rsid w:val="005B3425"/>
    <w:rsid w:val="005B36E1"/>
    <w:rsid w:val="005B40EE"/>
    <w:rsid w:val="005B55DA"/>
    <w:rsid w:val="005B5655"/>
    <w:rsid w:val="005B7573"/>
    <w:rsid w:val="005C12A7"/>
    <w:rsid w:val="005C6554"/>
    <w:rsid w:val="005C745E"/>
    <w:rsid w:val="005C7DAD"/>
    <w:rsid w:val="005D0E03"/>
    <w:rsid w:val="005D1CF7"/>
    <w:rsid w:val="005D1D9A"/>
    <w:rsid w:val="005D3715"/>
    <w:rsid w:val="005D54A0"/>
    <w:rsid w:val="005D5A76"/>
    <w:rsid w:val="005D5E03"/>
    <w:rsid w:val="005D7591"/>
    <w:rsid w:val="005E1324"/>
    <w:rsid w:val="005E1666"/>
    <w:rsid w:val="005E1E82"/>
    <w:rsid w:val="005F1353"/>
    <w:rsid w:val="005F1878"/>
    <w:rsid w:val="005F274A"/>
    <w:rsid w:val="005F67AE"/>
    <w:rsid w:val="005F708A"/>
    <w:rsid w:val="00603475"/>
    <w:rsid w:val="00603E87"/>
    <w:rsid w:val="006043CE"/>
    <w:rsid w:val="00605B86"/>
    <w:rsid w:val="00611869"/>
    <w:rsid w:val="00611A9A"/>
    <w:rsid w:val="006124C2"/>
    <w:rsid w:val="00612719"/>
    <w:rsid w:val="006155FC"/>
    <w:rsid w:val="00620648"/>
    <w:rsid w:val="00621662"/>
    <w:rsid w:val="00622975"/>
    <w:rsid w:val="00624A93"/>
    <w:rsid w:val="00625143"/>
    <w:rsid w:val="00625D9D"/>
    <w:rsid w:val="00627F56"/>
    <w:rsid w:val="00630C9E"/>
    <w:rsid w:val="00631FF5"/>
    <w:rsid w:val="00632A6E"/>
    <w:rsid w:val="00633B8A"/>
    <w:rsid w:val="00640757"/>
    <w:rsid w:val="00640763"/>
    <w:rsid w:val="00640B72"/>
    <w:rsid w:val="0064132D"/>
    <w:rsid w:val="0064335D"/>
    <w:rsid w:val="00643B05"/>
    <w:rsid w:val="006470E9"/>
    <w:rsid w:val="00650515"/>
    <w:rsid w:val="00651111"/>
    <w:rsid w:val="006554EF"/>
    <w:rsid w:val="00655E95"/>
    <w:rsid w:val="00660A81"/>
    <w:rsid w:val="006612DC"/>
    <w:rsid w:val="00662335"/>
    <w:rsid w:val="006627E0"/>
    <w:rsid w:val="0066526C"/>
    <w:rsid w:val="00665A6E"/>
    <w:rsid w:val="00666762"/>
    <w:rsid w:val="00666F15"/>
    <w:rsid w:val="00667C1E"/>
    <w:rsid w:val="0067108E"/>
    <w:rsid w:val="006738D2"/>
    <w:rsid w:val="006742D0"/>
    <w:rsid w:val="0067597F"/>
    <w:rsid w:val="006801E7"/>
    <w:rsid w:val="0068162F"/>
    <w:rsid w:val="00683AD9"/>
    <w:rsid w:val="006912E2"/>
    <w:rsid w:val="006939E7"/>
    <w:rsid w:val="00694523"/>
    <w:rsid w:val="006948FA"/>
    <w:rsid w:val="006954CC"/>
    <w:rsid w:val="00695996"/>
    <w:rsid w:val="00697CC6"/>
    <w:rsid w:val="006A2197"/>
    <w:rsid w:val="006A40A4"/>
    <w:rsid w:val="006A479F"/>
    <w:rsid w:val="006A73A0"/>
    <w:rsid w:val="006A797C"/>
    <w:rsid w:val="006B1BE9"/>
    <w:rsid w:val="006B47A1"/>
    <w:rsid w:val="006B73CF"/>
    <w:rsid w:val="006B79AE"/>
    <w:rsid w:val="006C0607"/>
    <w:rsid w:val="006C1AD3"/>
    <w:rsid w:val="006C2A46"/>
    <w:rsid w:val="006C35A7"/>
    <w:rsid w:val="006C4AE4"/>
    <w:rsid w:val="006C6E21"/>
    <w:rsid w:val="006C71A9"/>
    <w:rsid w:val="006D1DA7"/>
    <w:rsid w:val="006D23C7"/>
    <w:rsid w:val="006D343B"/>
    <w:rsid w:val="006D44E3"/>
    <w:rsid w:val="006D5D52"/>
    <w:rsid w:val="006D6A46"/>
    <w:rsid w:val="006E2C65"/>
    <w:rsid w:val="006E3C98"/>
    <w:rsid w:val="006E6CF1"/>
    <w:rsid w:val="006E6F6D"/>
    <w:rsid w:val="006F13BA"/>
    <w:rsid w:val="006F3C86"/>
    <w:rsid w:val="006F51E6"/>
    <w:rsid w:val="006F69FF"/>
    <w:rsid w:val="00705072"/>
    <w:rsid w:val="00705FAB"/>
    <w:rsid w:val="007063B6"/>
    <w:rsid w:val="00706EF3"/>
    <w:rsid w:val="007070C3"/>
    <w:rsid w:val="00707B2F"/>
    <w:rsid w:val="00712258"/>
    <w:rsid w:val="00714B2E"/>
    <w:rsid w:val="00714D0E"/>
    <w:rsid w:val="0071621D"/>
    <w:rsid w:val="00720F99"/>
    <w:rsid w:val="00722941"/>
    <w:rsid w:val="00722AF2"/>
    <w:rsid w:val="00723E6C"/>
    <w:rsid w:val="00726A48"/>
    <w:rsid w:val="00726E7A"/>
    <w:rsid w:val="00727C16"/>
    <w:rsid w:val="007310FF"/>
    <w:rsid w:val="00731393"/>
    <w:rsid w:val="00733B4B"/>
    <w:rsid w:val="00734D76"/>
    <w:rsid w:val="00735A90"/>
    <w:rsid w:val="00735E54"/>
    <w:rsid w:val="00735F01"/>
    <w:rsid w:val="0073668A"/>
    <w:rsid w:val="007375B0"/>
    <w:rsid w:val="00741672"/>
    <w:rsid w:val="0074178D"/>
    <w:rsid w:val="00741912"/>
    <w:rsid w:val="0074393A"/>
    <w:rsid w:val="00746D3E"/>
    <w:rsid w:val="007470D6"/>
    <w:rsid w:val="0075060A"/>
    <w:rsid w:val="00750DB5"/>
    <w:rsid w:val="00751DBA"/>
    <w:rsid w:val="007520F5"/>
    <w:rsid w:val="00752720"/>
    <w:rsid w:val="007553E7"/>
    <w:rsid w:val="00762DD6"/>
    <w:rsid w:val="0076608C"/>
    <w:rsid w:val="007706A4"/>
    <w:rsid w:val="007709AF"/>
    <w:rsid w:val="00770F67"/>
    <w:rsid w:val="00771FF4"/>
    <w:rsid w:val="007802C4"/>
    <w:rsid w:val="00781B4C"/>
    <w:rsid w:val="0078704D"/>
    <w:rsid w:val="00787EA7"/>
    <w:rsid w:val="00787F34"/>
    <w:rsid w:val="00790024"/>
    <w:rsid w:val="0079069F"/>
    <w:rsid w:val="00790D07"/>
    <w:rsid w:val="00790F92"/>
    <w:rsid w:val="00792A50"/>
    <w:rsid w:val="00792CB6"/>
    <w:rsid w:val="0079492F"/>
    <w:rsid w:val="00795725"/>
    <w:rsid w:val="00797660"/>
    <w:rsid w:val="007979FF"/>
    <w:rsid w:val="007A0A89"/>
    <w:rsid w:val="007A18F2"/>
    <w:rsid w:val="007A1D9A"/>
    <w:rsid w:val="007A20BD"/>
    <w:rsid w:val="007A245E"/>
    <w:rsid w:val="007A280C"/>
    <w:rsid w:val="007A52F1"/>
    <w:rsid w:val="007A5CD2"/>
    <w:rsid w:val="007B0C75"/>
    <w:rsid w:val="007B1A34"/>
    <w:rsid w:val="007B2C40"/>
    <w:rsid w:val="007B3C4E"/>
    <w:rsid w:val="007B4F52"/>
    <w:rsid w:val="007B5A11"/>
    <w:rsid w:val="007B662D"/>
    <w:rsid w:val="007B69AF"/>
    <w:rsid w:val="007B7D78"/>
    <w:rsid w:val="007C020E"/>
    <w:rsid w:val="007C3A1D"/>
    <w:rsid w:val="007C4460"/>
    <w:rsid w:val="007D194A"/>
    <w:rsid w:val="007D1CD8"/>
    <w:rsid w:val="007D3F77"/>
    <w:rsid w:val="007D4C68"/>
    <w:rsid w:val="007D5E3C"/>
    <w:rsid w:val="007E0816"/>
    <w:rsid w:val="007E1987"/>
    <w:rsid w:val="007E19E4"/>
    <w:rsid w:val="007E2777"/>
    <w:rsid w:val="007E5B00"/>
    <w:rsid w:val="007E6497"/>
    <w:rsid w:val="007E72F2"/>
    <w:rsid w:val="007E7D69"/>
    <w:rsid w:val="007F0D83"/>
    <w:rsid w:val="007F0EF7"/>
    <w:rsid w:val="007F325F"/>
    <w:rsid w:val="007F33A0"/>
    <w:rsid w:val="007F449F"/>
    <w:rsid w:val="007F4B6E"/>
    <w:rsid w:val="007F7199"/>
    <w:rsid w:val="00805DC9"/>
    <w:rsid w:val="0080736D"/>
    <w:rsid w:val="00816E9F"/>
    <w:rsid w:val="008203D2"/>
    <w:rsid w:val="008226FA"/>
    <w:rsid w:val="0082319C"/>
    <w:rsid w:val="00831412"/>
    <w:rsid w:val="00835EED"/>
    <w:rsid w:val="00840D74"/>
    <w:rsid w:val="00840EC7"/>
    <w:rsid w:val="008427B6"/>
    <w:rsid w:val="00843548"/>
    <w:rsid w:val="00843AF6"/>
    <w:rsid w:val="0084450C"/>
    <w:rsid w:val="00845350"/>
    <w:rsid w:val="00846C03"/>
    <w:rsid w:val="00847465"/>
    <w:rsid w:val="0084784F"/>
    <w:rsid w:val="00851871"/>
    <w:rsid w:val="00852816"/>
    <w:rsid w:val="00852A00"/>
    <w:rsid w:val="008541D5"/>
    <w:rsid w:val="008554AA"/>
    <w:rsid w:val="00855869"/>
    <w:rsid w:val="00860D31"/>
    <w:rsid w:val="00860E23"/>
    <w:rsid w:val="00861046"/>
    <w:rsid w:val="00867E83"/>
    <w:rsid w:val="0087069D"/>
    <w:rsid w:val="00871CA5"/>
    <w:rsid w:val="0087489A"/>
    <w:rsid w:val="00874CD1"/>
    <w:rsid w:val="00874F3F"/>
    <w:rsid w:val="00876DA4"/>
    <w:rsid w:val="00877F68"/>
    <w:rsid w:val="00877FB8"/>
    <w:rsid w:val="008805C9"/>
    <w:rsid w:val="008807A0"/>
    <w:rsid w:val="008820E8"/>
    <w:rsid w:val="00884CE1"/>
    <w:rsid w:val="008851E4"/>
    <w:rsid w:val="008858FE"/>
    <w:rsid w:val="00887248"/>
    <w:rsid w:val="00891C0D"/>
    <w:rsid w:val="00897756"/>
    <w:rsid w:val="008A1079"/>
    <w:rsid w:val="008A2E6E"/>
    <w:rsid w:val="008A4A77"/>
    <w:rsid w:val="008A7D8A"/>
    <w:rsid w:val="008B0D28"/>
    <w:rsid w:val="008B31E3"/>
    <w:rsid w:val="008B37FD"/>
    <w:rsid w:val="008B4932"/>
    <w:rsid w:val="008B4E6B"/>
    <w:rsid w:val="008B6E9F"/>
    <w:rsid w:val="008B7D4F"/>
    <w:rsid w:val="008C01B2"/>
    <w:rsid w:val="008C0429"/>
    <w:rsid w:val="008C1FC0"/>
    <w:rsid w:val="008C6B31"/>
    <w:rsid w:val="008C6C85"/>
    <w:rsid w:val="008D4A48"/>
    <w:rsid w:val="008D52AB"/>
    <w:rsid w:val="008D7073"/>
    <w:rsid w:val="008D71AB"/>
    <w:rsid w:val="008E14E1"/>
    <w:rsid w:val="008E2518"/>
    <w:rsid w:val="008E25BE"/>
    <w:rsid w:val="008E52C0"/>
    <w:rsid w:val="008E78B7"/>
    <w:rsid w:val="008F360D"/>
    <w:rsid w:val="008F39DA"/>
    <w:rsid w:val="008F414A"/>
    <w:rsid w:val="008F4A89"/>
    <w:rsid w:val="008F56D9"/>
    <w:rsid w:val="008F5C19"/>
    <w:rsid w:val="008F5DE4"/>
    <w:rsid w:val="008F6463"/>
    <w:rsid w:val="008F73C9"/>
    <w:rsid w:val="008F7BDE"/>
    <w:rsid w:val="008F7EEA"/>
    <w:rsid w:val="009014BC"/>
    <w:rsid w:val="00902F33"/>
    <w:rsid w:val="00903862"/>
    <w:rsid w:val="00904F75"/>
    <w:rsid w:val="00905069"/>
    <w:rsid w:val="00912472"/>
    <w:rsid w:val="00912ACC"/>
    <w:rsid w:val="00912F82"/>
    <w:rsid w:val="00913856"/>
    <w:rsid w:val="009148AF"/>
    <w:rsid w:val="00914A2B"/>
    <w:rsid w:val="00914F32"/>
    <w:rsid w:val="00920137"/>
    <w:rsid w:val="009213A5"/>
    <w:rsid w:val="0092291D"/>
    <w:rsid w:val="009272DD"/>
    <w:rsid w:val="00930DBC"/>
    <w:rsid w:val="00931365"/>
    <w:rsid w:val="00933CFA"/>
    <w:rsid w:val="00934299"/>
    <w:rsid w:val="00934591"/>
    <w:rsid w:val="0093510B"/>
    <w:rsid w:val="00935C46"/>
    <w:rsid w:val="00936793"/>
    <w:rsid w:val="00937C90"/>
    <w:rsid w:val="009408B3"/>
    <w:rsid w:val="00940CE2"/>
    <w:rsid w:val="00941BBB"/>
    <w:rsid w:val="009433AE"/>
    <w:rsid w:val="0094376C"/>
    <w:rsid w:val="00944A1D"/>
    <w:rsid w:val="0094609F"/>
    <w:rsid w:val="00947111"/>
    <w:rsid w:val="00947719"/>
    <w:rsid w:val="00947E6C"/>
    <w:rsid w:val="00951423"/>
    <w:rsid w:val="00952665"/>
    <w:rsid w:val="00952A89"/>
    <w:rsid w:val="009555D6"/>
    <w:rsid w:val="00956088"/>
    <w:rsid w:val="00964153"/>
    <w:rsid w:val="00964F0B"/>
    <w:rsid w:val="009665CF"/>
    <w:rsid w:val="00967DE4"/>
    <w:rsid w:val="00970BED"/>
    <w:rsid w:val="009720DA"/>
    <w:rsid w:val="009722C4"/>
    <w:rsid w:val="00973EE2"/>
    <w:rsid w:val="0097589D"/>
    <w:rsid w:val="00977230"/>
    <w:rsid w:val="009779CB"/>
    <w:rsid w:val="0098020E"/>
    <w:rsid w:val="009814B1"/>
    <w:rsid w:val="009835F1"/>
    <w:rsid w:val="00986C57"/>
    <w:rsid w:val="009936B3"/>
    <w:rsid w:val="00993AFB"/>
    <w:rsid w:val="00997385"/>
    <w:rsid w:val="00997F0D"/>
    <w:rsid w:val="009A0DCB"/>
    <w:rsid w:val="009A0E64"/>
    <w:rsid w:val="009A20E3"/>
    <w:rsid w:val="009A2566"/>
    <w:rsid w:val="009A30D0"/>
    <w:rsid w:val="009A32D7"/>
    <w:rsid w:val="009A3968"/>
    <w:rsid w:val="009A571A"/>
    <w:rsid w:val="009B0BBA"/>
    <w:rsid w:val="009B529B"/>
    <w:rsid w:val="009B562C"/>
    <w:rsid w:val="009B5873"/>
    <w:rsid w:val="009C09CA"/>
    <w:rsid w:val="009C25A2"/>
    <w:rsid w:val="009C36DB"/>
    <w:rsid w:val="009C3963"/>
    <w:rsid w:val="009C3BC5"/>
    <w:rsid w:val="009C57A1"/>
    <w:rsid w:val="009C5B68"/>
    <w:rsid w:val="009C7B97"/>
    <w:rsid w:val="009D1972"/>
    <w:rsid w:val="009D3438"/>
    <w:rsid w:val="009D39C1"/>
    <w:rsid w:val="009E2EBB"/>
    <w:rsid w:val="009E4173"/>
    <w:rsid w:val="009E471D"/>
    <w:rsid w:val="009E4A0A"/>
    <w:rsid w:val="009E5068"/>
    <w:rsid w:val="009E5B5C"/>
    <w:rsid w:val="009E5C22"/>
    <w:rsid w:val="009E61C6"/>
    <w:rsid w:val="009F003C"/>
    <w:rsid w:val="009F10F6"/>
    <w:rsid w:val="009F2890"/>
    <w:rsid w:val="009F2D1D"/>
    <w:rsid w:val="009F30A2"/>
    <w:rsid w:val="009F4751"/>
    <w:rsid w:val="009F526A"/>
    <w:rsid w:val="009F6748"/>
    <w:rsid w:val="009F7BC6"/>
    <w:rsid w:val="009F7C87"/>
    <w:rsid w:val="009F7FFC"/>
    <w:rsid w:val="00A005E5"/>
    <w:rsid w:val="00A0194F"/>
    <w:rsid w:val="00A105FC"/>
    <w:rsid w:val="00A12D38"/>
    <w:rsid w:val="00A12FD8"/>
    <w:rsid w:val="00A141C9"/>
    <w:rsid w:val="00A156AB"/>
    <w:rsid w:val="00A171F3"/>
    <w:rsid w:val="00A20058"/>
    <w:rsid w:val="00A21795"/>
    <w:rsid w:val="00A227B1"/>
    <w:rsid w:val="00A22A8B"/>
    <w:rsid w:val="00A24056"/>
    <w:rsid w:val="00A2486F"/>
    <w:rsid w:val="00A30252"/>
    <w:rsid w:val="00A30ACA"/>
    <w:rsid w:val="00A30B91"/>
    <w:rsid w:val="00A30F6E"/>
    <w:rsid w:val="00A339FD"/>
    <w:rsid w:val="00A45866"/>
    <w:rsid w:val="00A45D86"/>
    <w:rsid w:val="00A469A7"/>
    <w:rsid w:val="00A46AD7"/>
    <w:rsid w:val="00A46B70"/>
    <w:rsid w:val="00A5143E"/>
    <w:rsid w:val="00A53A31"/>
    <w:rsid w:val="00A5423A"/>
    <w:rsid w:val="00A5561C"/>
    <w:rsid w:val="00A568F7"/>
    <w:rsid w:val="00A61437"/>
    <w:rsid w:val="00A6179A"/>
    <w:rsid w:val="00A62D82"/>
    <w:rsid w:val="00A636AF"/>
    <w:rsid w:val="00A63BA7"/>
    <w:rsid w:val="00A65B7F"/>
    <w:rsid w:val="00A7199F"/>
    <w:rsid w:val="00A71F60"/>
    <w:rsid w:val="00A721B0"/>
    <w:rsid w:val="00A728D8"/>
    <w:rsid w:val="00A741DB"/>
    <w:rsid w:val="00A7455B"/>
    <w:rsid w:val="00A75DE1"/>
    <w:rsid w:val="00A7604B"/>
    <w:rsid w:val="00A7652E"/>
    <w:rsid w:val="00A76730"/>
    <w:rsid w:val="00A83F8D"/>
    <w:rsid w:val="00A84CE2"/>
    <w:rsid w:val="00A85249"/>
    <w:rsid w:val="00A852DA"/>
    <w:rsid w:val="00A855D6"/>
    <w:rsid w:val="00A87F16"/>
    <w:rsid w:val="00A90C7F"/>
    <w:rsid w:val="00A917BB"/>
    <w:rsid w:val="00A92186"/>
    <w:rsid w:val="00A94EB3"/>
    <w:rsid w:val="00A962E4"/>
    <w:rsid w:val="00AA0C95"/>
    <w:rsid w:val="00AA0D0C"/>
    <w:rsid w:val="00AA2846"/>
    <w:rsid w:val="00AA35D5"/>
    <w:rsid w:val="00AA35F8"/>
    <w:rsid w:val="00AA37F2"/>
    <w:rsid w:val="00AA3E05"/>
    <w:rsid w:val="00AA46BA"/>
    <w:rsid w:val="00AA625E"/>
    <w:rsid w:val="00AA7090"/>
    <w:rsid w:val="00AA76EB"/>
    <w:rsid w:val="00AB19EA"/>
    <w:rsid w:val="00AB2FB2"/>
    <w:rsid w:val="00AB317B"/>
    <w:rsid w:val="00AB434D"/>
    <w:rsid w:val="00AB51A7"/>
    <w:rsid w:val="00AB5C84"/>
    <w:rsid w:val="00AB7469"/>
    <w:rsid w:val="00AB7565"/>
    <w:rsid w:val="00AC115F"/>
    <w:rsid w:val="00AC2B76"/>
    <w:rsid w:val="00AC66CA"/>
    <w:rsid w:val="00AC76D4"/>
    <w:rsid w:val="00AD14F0"/>
    <w:rsid w:val="00AD17C7"/>
    <w:rsid w:val="00AD1DAA"/>
    <w:rsid w:val="00AD2826"/>
    <w:rsid w:val="00AD5246"/>
    <w:rsid w:val="00AD6977"/>
    <w:rsid w:val="00AD78F8"/>
    <w:rsid w:val="00AE1312"/>
    <w:rsid w:val="00AE15C5"/>
    <w:rsid w:val="00AE36A8"/>
    <w:rsid w:val="00AE42D9"/>
    <w:rsid w:val="00AE7715"/>
    <w:rsid w:val="00AE7AE0"/>
    <w:rsid w:val="00AF0199"/>
    <w:rsid w:val="00AF02AF"/>
    <w:rsid w:val="00AF0F95"/>
    <w:rsid w:val="00AF1C0A"/>
    <w:rsid w:val="00AF3216"/>
    <w:rsid w:val="00AF37B3"/>
    <w:rsid w:val="00AF3EB7"/>
    <w:rsid w:val="00AF4A1D"/>
    <w:rsid w:val="00AF4FCD"/>
    <w:rsid w:val="00AF533B"/>
    <w:rsid w:val="00AF5E29"/>
    <w:rsid w:val="00AF60FD"/>
    <w:rsid w:val="00AF6427"/>
    <w:rsid w:val="00B02C75"/>
    <w:rsid w:val="00B05001"/>
    <w:rsid w:val="00B06E2C"/>
    <w:rsid w:val="00B072AC"/>
    <w:rsid w:val="00B07D7D"/>
    <w:rsid w:val="00B1052A"/>
    <w:rsid w:val="00B11A2A"/>
    <w:rsid w:val="00B13A32"/>
    <w:rsid w:val="00B14703"/>
    <w:rsid w:val="00B1508B"/>
    <w:rsid w:val="00B16A67"/>
    <w:rsid w:val="00B20F2E"/>
    <w:rsid w:val="00B2120F"/>
    <w:rsid w:val="00B22F3A"/>
    <w:rsid w:val="00B23174"/>
    <w:rsid w:val="00B251CB"/>
    <w:rsid w:val="00B25A82"/>
    <w:rsid w:val="00B26966"/>
    <w:rsid w:val="00B27088"/>
    <w:rsid w:val="00B305E8"/>
    <w:rsid w:val="00B31085"/>
    <w:rsid w:val="00B31DEE"/>
    <w:rsid w:val="00B33D6F"/>
    <w:rsid w:val="00B33DE2"/>
    <w:rsid w:val="00B34961"/>
    <w:rsid w:val="00B3765B"/>
    <w:rsid w:val="00B3795C"/>
    <w:rsid w:val="00B40AC8"/>
    <w:rsid w:val="00B41D8A"/>
    <w:rsid w:val="00B4223D"/>
    <w:rsid w:val="00B436FC"/>
    <w:rsid w:val="00B4411A"/>
    <w:rsid w:val="00B45835"/>
    <w:rsid w:val="00B463F8"/>
    <w:rsid w:val="00B46A88"/>
    <w:rsid w:val="00B46E63"/>
    <w:rsid w:val="00B47448"/>
    <w:rsid w:val="00B50463"/>
    <w:rsid w:val="00B50813"/>
    <w:rsid w:val="00B50E5D"/>
    <w:rsid w:val="00B50E75"/>
    <w:rsid w:val="00B52085"/>
    <w:rsid w:val="00B52326"/>
    <w:rsid w:val="00B53FDF"/>
    <w:rsid w:val="00B54127"/>
    <w:rsid w:val="00B55D86"/>
    <w:rsid w:val="00B62400"/>
    <w:rsid w:val="00B631B2"/>
    <w:rsid w:val="00B65D37"/>
    <w:rsid w:val="00B664B4"/>
    <w:rsid w:val="00B67AD7"/>
    <w:rsid w:val="00B67F57"/>
    <w:rsid w:val="00B700BA"/>
    <w:rsid w:val="00B70F7F"/>
    <w:rsid w:val="00B71ECD"/>
    <w:rsid w:val="00B72052"/>
    <w:rsid w:val="00B73F7B"/>
    <w:rsid w:val="00B76BA2"/>
    <w:rsid w:val="00B8126C"/>
    <w:rsid w:val="00B820C4"/>
    <w:rsid w:val="00B837EE"/>
    <w:rsid w:val="00B87BA5"/>
    <w:rsid w:val="00B905D5"/>
    <w:rsid w:val="00B91417"/>
    <w:rsid w:val="00B95754"/>
    <w:rsid w:val="00B95FFB"/>
    <w:rsid w:val="00BA1E14"/>
    <w:rsid w:val="00BA465B"/>
    <w:rsid w:val="00BA5138"/>
    <w:rsid w:val="00BA7318"/>
    <w:rsid w:val="00BB07B2"/>
    <w:rsid w:val="00BB3CC8"/>
    <w:rsid w:val="00BB3D43"/>
    <w:rsid w:val="00BB3EFD"/>
    <w:rsid w:val="00BB508D"/>
    <w:rsid w:val="00BB6B97"/>
    <w:rsid w:val="00BB6C4D"/>
    <w:rsid w:val="00BB7BDB"/>
    <w:rsid w:val="00BB7C6F"/>
    <w:rsid w:val="00BC07BD"/>
    <w:rsid w:val="00BC17D3"/>
    <w:rsid w:val="00BC4482"/>
    <w:rsid w:val="00BC478D"/>
    <w:rsid w:val="00BC768A"/>
    <w:rsid w:val="00BC7E29"/>
    <w:rsid w:val="00BD08C2"/>
    <w:rsid w:val="00BD54A1"/>
    <w:rsid w:val="00BD55E9"/>
    <w:rsid w:val="00BD6213"/>
    <w:rsid w:val="00BD63AF"/>
    <w:rsid w:val="00BE2738"/>
    <w:rsid w:val="00BE3945"/>
    <w:rsid w:val="00BE63D3"/>
    <w:rsid w:val="00BE78C1"/>
    <w:rsid w:val="00BF0206"/>
    <w:rsid w:val="00BF0781"/>
    <w:rsid w:val="00BF10DD"/>
    <w:rsid w:val="00BF27A9"/>
    <w:rsid w:val="00BF2F2E"/>
    <w:rsid w:val="00BF37D1"/>
    <w:rsid w:val="00BF38AD"/>
    <w:rsid w:val="00BF47E1"/>
    <w:rsid w:val="00BF4E8C"/>
    <w:rsid w:val="00BF6113"/>
    <w:rsid w:val="00BF6857"/>
    <w:rsid w:val="00BF6C15"/>
    <w:rsid w:val="00BF7F50"/>
    <w:rsid w:val="00C024CE"/>
    <w:rsid w:val="00C030E8"/>
    <w:rsid w:val="00C03912"/>
    <w:rsid w:val="00C04713"/>
    <w:rsid w:val="00C0522E"/>
    <w:rsid w:val="00C11D14"/>
    <w:rsid w:val="00C11F32"/>
    <w:rsid w:val="00C1300A"/>
    <w:rsid w:val="00C14472"/>
    <w:rsid w:val="00C14BCC"/>
    <w:rsid w:val="00C21EC1"/>
    <w:rsid w:val="00C233FA"/>
    <w:rsid w:val="00C23D62"/>
    <w:rsid w:val="00C2485E"/>
    <w:rsid w:val="00C24B1F"/>
    <w:rsid w:val="00C25467"/>
    <w:rsid w:val="00C279E6"/>
    <w:rsid w:val="00C34A7B"/>
    <w:rsid w:val="00C34AE3"/>
    <w:rsid w:val="00C35D06"/>
    <w:rsid w:val="00C430D8"/>
    <w:rsid w:val="00C4322D"/>
    <w:rsid w:val="00C43792"/>
    <w:rsid w:val="00C44029"/>
    <w:rsid w:val="00C454C7"/>
    <w:rsid w:val="00C527B4"/>
    <w:rsid w:val="00C528E6"/>
    <w:rsid w:val="00C53F10"/>
    <w:rsid w:val="00C54AB3"/>
    <w:rsid w:val="00C54C25"/>
    <w:rsid w:val="00C55611"/>
    <w:rsid w:val="00C62870"/>
    <w:rsid w:val="00C655A6"/>
    <w:rsid w:val="00C66B04"/>
    <w:rsid w:val="00C67AFD"/>
    <w:rsid w:val="00C7185B"/>
    <w:rsid w:val="00C71B43"/>
    <w:rsid w:val="00C72835"/>
    <w:rsid w:val="00C7351A"/>
    <w:rsid w:val="00C73A32"/>
    <w:rsid w:val="00C74B6A"/>
    <w:rsid w:val="00C74BC9"/>
    <w:rsid w:val="00C76E16"/>
    <w:rsid w:val="00C77465"/>
    <w:rsid w:val="00C825D0"/>
    <w:rsid w:val="00C82A21"/>
    <w:rsid w:val="00C8327B"/>
    <w:rsid w:val="00C85B2D"/>
    <w:rsid w:val="00C87C54"/>
    <w:rsid w:val="00C900BB"/>
    <w:rsid w:val="00C92769"/>
    <w:rsid w:val="00C94AD7"/>
    <w:rsid w:val="00C961D5"/>
    <w:rsid w:val="00C96C11"/>
    <w:rsid w:val="00C97143"/>
    <w:rsid w:val="00C9751E"/>
    <w:rsid w:val="00CA021F"/>
    <w:rsid w:val="00CA0A44"/>
    <w:rsid w:val="00CA0E50"/>
    <w:rsid w:val="00CA1069"/>
    <w:rsid w:val="00CA4E91"/>
    <w:rsid w:val="00CA6C72"/>
    <w:rsid w:val="00CA7F60"/>
    <w:rsid w:val="00CB1354"/>
    <w:rsid w:val="00CB3214"/>
    <w:rsid w:val="00CC26B7"/>
    <w:rsid w:val="00CC57CB"/>
    <w:rsid w:val="00CD0D4B"/>
    <w:rsid w:val="00CD1762"/>
    <w:rsid w:val="00CD41D2"/>
    <w:rsid w:val="00CD6A9D"/>
    <w:rsid w:val="00CD7AE2"/>
    <w:rsid w:val="00CD7B19"/>
    <w:rsid w:val="00CD7DFC"/>
    <w:rsid w:val="00CE176A"/>
    <w:rsid w:val="00CE2171"/>
    <w:rsid w:val="00CE2A06"/>
    <w:rsid w:val="00CE379A"/>
    <w:rsid w:val="00CE37BD"/>
    <w:rsid w:val="00CE4A62"/>
    <w:rsid w:val="00CE6775"/>
    <w:rsid w:val="00CF121C"/>
    <w:rsid w:val="00CF1508"/>
    <w:rsid w:val="00CF1F55"/>
    <w:rsid w:val="00CF2232"/>
    <w:rsid w:val="00CF22F2"/>
    <w:rsid w:val="00CF3411"/>
    <w:rsid w:val="00CF53C0"/>
    <w:rsid w:val="00CF757E"/>
    <w:rsid w:val="00CF7B98"/>
    <w:rsid w:val="00D007B0"/>
    <w:rsid w:val="00D024CA"/>
    <w:rsid w:val="00D0362B"/>
    <w:rsid w:val="00D03B97"/>
    <w:rsid w:val="00D04804"/>
    <w:rsid w:val="00D04AE6"/>
    <w:rsid w:val="00D05B28"/>
    <w:rsid w:val="00D05B41"/>
    <w:rsid w:val="00D05C38"/>
    <w:rsid w:val="00D11323"/>
    <w:rsid w:val="00D12ED3"/>
    <w:rsid w:val="00D143FE"/>
    <w:rsid w:val="00D15D1C"/>
    <w:rsid w:val="00D15E34"/>
    <w:rsid w:val="00D20AA7"/>
    <w:rsid w:val="00D21E66"/>
    <w:rsid w:val="00D2395A"/>
    <w:rsid w:val="00D24E02"/>
    <w:rsid w:val="00D30FA0"/>
    <w:rsid w:val="00D3244D"/>
    <w:rsid w:val="00D34D33"/>
    <w:rsid w:val="00D36B09"/>
    <w:rsid w:val="00D37423"/>
    <w:rsid w:val="00D41438"/>
    <w:rsid w:val="00D41BF8"/>
    <w:rsid w:val="00D42241"/>
    <w:rsid w:val="00D4259A"/>
    <w:rsid w:val="00D436E0"/>
    <w:rsid w:val="00D443E5"/>
    <w:rsid w:val="00D51397"/>
    <w:rsid w:val="00D5237C"/>
    <w:rsid w:val="00D52921"/>
    <w:rsid w:val="00D54767"/>
    <w:rsid w:val="00D55412"/>
    <w:rsid w:val="00D55CFB"/>
    <w:rsid w:val="00D60F19"/>
    <w:rsid w:val="00D61D7A"/>
    <w:rsid w:val="00D6283E"/>
    <w:rsid w:val="00D63CD9"/>
    <w:rsid w:val="00D647D8"/>
    <w:rsid w:val="00D649A8"/>
    <w:rsid w:val="00D6718F"/>
    <w:rsid w:val="00D6790C"/>
    <w:rsid w:val="00D71709"/>
    <w:rsid w:val="00D72121"/>
    <w:rsid w:val="00D72577"/>
    <w:rsid w:val="00D742FB"/>
    <w:rsid w:val="00D743E4"/>
    <w:rsid w:val="00D74B6E"/>
    <w:rsid w:val="00D767EE"/>
    <w:rsid w:val="00D76D0C"/>
    <w:rsid w:val="00D826A4"/>
    <w:rsid w:val="00D8305C"/>
    <w:rsid w:val="00D83BBF"/>
    <w:rsid w:val="00D86D79"/>
    <w:rsid w:val="00D9063D"/>
    <w:rsid w:val="00D91D9F"/>
    <w:rsid w:val="00D93F9A"/>
    <w:rsid w:val="00D94EB2"/>
    <w:rsid w:val="00DA1F5C"/>
    <w:rsid w:val="00DA41BA"/>
    <w:rsid w:val="00DA4936"/>
    <w:rsid w:val="00DA54CE"/>
    <w:rsid w:val="00DA60F8"/>
    <w:rsid w:val="00DB2AD4"/>
    <w:rsid w:val="00DB37CB"/>
    <w:rsid w:val="00DB4D65"/>
    <w:rsid w:val="00DB5A03"/>
    <w:rsid w:val="00DC2185"/>
    <w:rsid w:val="00DC47C3"/>
    <w:rsid w:val="00DC699B"/>
    <w:rsid w:val="00DD1D04"/>
    <w:rsid w:val="00DD44EB"/>
    <w:rsid w:val="00DD4D08"/>
    <w:rsid w:val="00DD5E92"/>
    <w:rsid w:val="00DE2D1E"/>
    <w:rsid w:val="00DE35D5"/>
    <w:rsid w:val="00DE4902"/>
    <w:rsid w:val="00DE7FD9"/>
    <w:rsid w:val="00DF0450"/>
    <w:rsid w:val="00DF08A5"/>
    <w:rsid w:val="00DF269A"/>
    <w:rsid w:val="00DF4D4B"/>
    <w:rsid w:val="00DF53E2"/>
    <w:rsid w:val="00DF59A1"/>
    <w:rsid w:val="00DF5D28"/>
    <w:rsid w:val="00E013EB"/>
    <w:rsid w:val="00E01536"/>
    <w:rsid w:val="00E023AD"/>
    <w:rsid w:val="00E02C96"/>
    <w:rsid w:val="00E03D77"/>
    <w:rsid w:val="00E0477E"/>
    <w:rsid w:val="00E04E82"/>
    <w:rsid w:val="00E076F2"/>
    <w:rsid w:val="00E106B2"/>
    <w:rsid w:val="00E11DD3"/>
    <w:rsid w:val="00E12150"/>
    <w:rsid w:val="00E13FA5"/>
    <w:rsid w:val="00E1405A"/>
    <w:rsid w:val="00E14E0B"/>
    <w:rsid w:val="00E16785"/>
    <w:rsid w:val="00E16C8F"/>
    <w:rsid w:val="00E1735E"/>
    <w:rsid w:val="00E17DF3"/>
    <w:rsid w:val="00E20190"/>
    <w:rsid w:val="00E221D3"/>
    <w:rsid w:val="00E22CFD"/>
    <w:rsid w:val="00E22EDC"/>
    <w:rsid w:val="00E25BD2"/>
    <w:rsid w:val="00E26C25"/>
    <w:rsid w:val="00E270A3"/>
    <w:rsid w:val="00E30C19"/>
    <w:rsid w:val="00E314ED"/>
    <w:rsid w:val="00E32879"/>
    <w:rsid w:val="00E330AE"/>
    <w:rsid w:val="00E344C1"/>
    <w:rsid w:val="00E344F9"/>
    <w:rsid w:val="00E35FDB"/>
    <w:rsid w:val="00E36C50"/>
    <w:rsid w:val="00E37B49"/>
    <w:rsid w:val="00E445D6"/>
    <w:rsid w:val="00E45ECE"/>
    <w:rsid w:val="00E53B3C"/>
    <w:rsid w:val="00E54420"/>
    <w:rsid w:val="00E548EE"/>
    <w:rsid w:val="00E60CFB"/>
    <w:rsid w:val="00E647D2"/>
    <w:rsid w:val="00E701A8"/>
    <w:rsid w:val="00E71112"/>
    <w:rsid w:val="00E728DD"/>
    <w:rsid w:val="00E730EE"/>
    <w:rsid w:val="00E74CDF"/>
    <w:rsid w:val="00E764C0"/>
    <w:rsid w:val="00E8582F"/>
    <w:rsid w:val="00E8794B"/>
    <w:rsid w:val="00E920F8"/>
    <w:rsid w:val="00E923D4"/>
    <w:rsid w:val="00E92437"/>
    <w:rsid w:val="00E929C4"/>
    <w:rsid w:val="00E92C03"/>
    <w:rsid w:val="00E92C70"/>
    <w:rsid w:val="00E93C43"/>
    <w:rsid w:val="00E93E43"/>
    <w:rsid w:val="00E93ECA"/>
    <w:rsid w:val="00E96406"/>
    <w:rsid w:val="00E96AFB"/>
    <w:rsid w:val="00E96B86"/>
    <w:rsid w:val="00EA069D"/>
    <w:rsid w:val="00EA1A74"/>
    <w:rsid w:val="00EA2659"/>
    <w:rsid w:val="00EA2A25"/>
    <w:rsid w:val="00EA4A89"/>
    <w:rsid w:val="00EA52E5"/>
    <w:rsid w:val="00EA5514"/>
    <w:rsid w:val="00EB04A5"/>
    <w:rsid w:val="00EB2B5A"/>
    <w:rsid w:val="00EB3CA8"/>
    <w:rsid w:val="00EB3E02"/>
    <w:rsid w:val="00EB6540"/>
    <w:rsid w:val="00EB6593"/>
    <w:rsid w:val="00EB754D"/>
    <w:rsid w:val="00EC0F58"/>
    <w:rsid w:val="00EC250D"/>
    <w:rsid w:val="00EC3006"/>
    <w:rsid w:val="00EC541C"/>
    <w:rsid w:val="00EC55FF"/>
    <w:rsid w:val="00EC66A4"/>
    <w:rsid w:val="00EC7B30"/>
    <w:rsid w:val="00ED0594"/>
    <w:rsid w:val="00ED6AED"/>
    <w:rsid w:val="00ED702E"/>
    <w:rsid w:val="00ED7220"/>
    <w:rsid w:val="00EE01BF"/>
    <w:rsid w:val="00EE1011"/>
    <w:rsid w:val="00EE26E3"/>
    <w:rsid w:val="00EF0ECC"/>
    <w:rsid w:val="00EF1445"/>
    <w:rsid w:val="00EF196F"/>
    <w:rsid w:val="00EF3510"/>
    <w:rsid w:val="00EF3CD6"/>
    <w:rsid w:val="00EF618F"/>
    <w:rsid w:val="00F06EDE"/>
    <w:rsid w:val="00F0773D"/>
    <w:rsid w:val="00F07E86"/>
    <w:rsid w:val="00F12363"/>
    <w:rsid w:val="00F17280"/>
    <w:rsid w:val="00F22542"/>
    <w:rsid w:val="00F23646"/>
    <w:rsid w:val="00F23EAE"/>
    <w:rsid w:val="00F24BAA"/>
    <w:rsid w:val="00F27C25"/>
    <w:rsid w:val="00F35A05"/>
    <w:rsid w:val="00F37B39"/>
    <w:rsid w:val="00F40C14"/>
    <w:rsid w:val="00F412D3"/>
    <w:rsid w:val="00F41D9F"/>
    <w:rsid w:val="00F423C0"/>
    <w:rsid w:val="00F438F3"/>
    <w:rsid w:val="00F44E3C"/>
    <w:rsid w:val="00F46A85"/>
    <w:rsid w:val="00F54B82"/>
    <w:rsid w:val="00F55614"/>
    <w:rsid w:val="00F5655B"/>
    <w:rsid w:val="00F603FD"/>
    <w:rsid w:val="00F6046F"/>
    <w:rsid w:val="00F607F8"/>
    <w:rsid w:val="00F60E1B"/>
    <w:rsid w:val="00F63680"/>
    <w:rsid w:val="00F6457F"/>
    <w:rsid w:val="00F70263"/>
    <w:rsid w:val="00F72860"/>
    <w:rsid w:val="00F73585"/>
    <w:rsid w:val="00F7561D"/>
    <w:rsid w:val="00F76167"/>
    <w:rsid w:val="00F7703D"/>
    <w:rsid w:val="00F77B44"/>
    <w:rsid w:val="00F80E3E"/>
    <w:rsid w:val="00F81A3C"/>
    <w:rsid w:val="00F8299C"/>
    <w:rsid w:val="00F8360B"/>
    <w:rsid w:val="00F841B9"/>
    <w:rsid w:val="00F84430"/>
    <w:rsid w:val="00F85229"/>
    <w:rsid w:val="00F87370"/>
    <w:rsid w:val="00F8799D"/>
    <w:rsid w:val="00F9324D"/>
    <w:rsid w:val="00F9564A"/>
    <w:rsid w:val="00F978B1"/>
    <w:rsid w:val="00FA02C9"/>
    <w:rsid w:val="00FA1A5E"/>
    <w:rsid w:val="00FA57F9"/>
    <w:rsid w:val="00FA68DB"/>
    <w:rsid w:val="00FA70A6"/>
    <w:rsid w:val="00FA7879"/>
    <w:rsid w:val="00FA7972"/>
    <w:rsid w:val="00FB191F"/>
    <w:rsid w:val="00FB274E"/>
    <w:rsid w:val="00FB330F"/>
    <w:rsid w:val="00FB3D56"/>
    <w:rsid w:val="00FC179E"/>
    <w:rsid w:val="00FC3058"/>
    <w:rsid w:val="00FC464C"/>
    <w:rsid w:val="00FC4A0E"/>
    <w:rsid w:val="00FC55EB"/>
    <w:rsid w:val="00FC602C"/>
    <w:rsid w:val="00FD0D0E"/>
    <w:rsid w:val="00FD5F19"/>
    <w:rsid w:val="00FD6221"/>
    <w:rsid w:val="00FD6697"/>
    <w:rsid w:val="00FE344F"/>
    <w:rsid w:val="00FE38C4"/>
    <w:rsid w:val="00FE3A16"/>
    <w:rsid w:val="00FE3C72"/>
    <w:rsid w:val="00FE503F"/>
    <w:rsid w:val="00FF5A1A"/>
    <w:rsid w:val="00FF5A59"/>
    <w:rsid w:val="00FF6270"/>
    <w:rsid w:val="00FF6B3D"/>
    <w:rsid w:val="00FF7729"/>
  </w:rsids>
  <m:mathPr>
    <m:mathFont m:val="Cambria Math"/>
    <m:brkBin m:val="before"/>
    <m:brkBinSub m:val="--"/>
    <m:smallFrac m:val="0"/>
    <m:dispDef m:val="0"/>
    <m:lMargin m:val="0"/>
    <m:rMargin m:val="0"/>
    <m:defJc m:val="centerGroup"/>
    <m:wrapRight/>
    <m:intLim m:val="subSup"/>
    <m:naryLim m:val="subSup"/>
  </m:mathPr>
  <w:themeFontLang w:val="en-A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oNotEmbedSmartTags/>
  <w:decimalSymbol w:val="."/>
  <w:listSeparator w:val=","/>
  <w14:docId w14:val="6EAB7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AU"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0D74"/>
    <w:rPr>
      <w:rFonts w:ascii="Arial" w:hAnsi="Arial"/>
      <w:lang w:eastAsia="ja-JP"/>
    </w:rPr>
  </w:style>
  <w:style w:type="paragraph" w:styleId="Heading1">
    <w:name w:val="heading 1"/>
    <w:basedOn w:val="Normal"/>
    <w:next w:val="Normal"/>
    <w:link w:val="Heading1Char"/>
    <w:qFormat/>
    <w:rsid w:val="00840D74"/>
    <w:pPr>
      <w:keepNext/>
      <w:keepLines/>
      <w:spacing w:before="480"/>
      <w:outlineLvl w:val="0"/>
    </w:pPr>
    <w:rPr>
      <w:rFonts w:ascii="Calibri" w:eastAsia="MS Gothic" w:hAnsi="Calibri"/>
      <w:b/>
      <w:bCs/>
      <w:color w:val="345A8A"/>
      <w:sz w:val="32"/>
      <w:szCs w:val="32"/>
    </w:rPr>
  </w:style>
  <w:style w:type="paragraph" w:styleId="Heading2">
    <w:name w:val="heading 2"/>
    <w:basedOn w:val="Normal"/>
    <w:next w:val="Normal"/>
    <w:link w:val="Heading2Char"/>
    <w:qFormat/>
    <w:rsid w:val="0001151F"/>
    <w:pPr>
      <w:keepNext/>
      <w:spacing w:before="240" w:after="60"/>
      <w:outlineLvl w:val="1"/>
    </w:pPr>
    <w:rPr>
      <w:rFonts w:eastAsia="Times New Roman" w:cs="Arial"/>
      <w:b/>
      <w:bCs/>
      <w:i/>
      <w:iCs/>
      <w:sz w:val="28"/>
      <w:szCs w:val="28"/>
      <w:lang w:eastAsia="en-AU"/>
    </w:rPr>
  </w:style>
  <w:style w:type="paragraph" w:styleId="Heading3">
    <w:name w:val="heading 3"/>
    <w:basedOn w:val="Normal"/>
    <w:next w:val="Normal"/>
    <w:link w:val="Heading3Char"/>
    <w:qFormat/>
    <w:rsid w:val="0001151F"/>
    <w:pPr>
      <w:keepNext/>
      <w:keepLines/>
      <w:spacing w:before="200"/>
      <w:outlineLvl w:val="2"/>
    </w:pPr>
    <w:rPr>
      <w:rFonts w:ascii="Cambria" w:eastAsia="SimSun" w:hAnsi="Cambria"/>
      <w:b/>
      <w:bCs/>
      <w:color w:val="4F81BD"/>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40D74"/>
    <w:rPr>
      <w:rFonts w:ascii="Calibri" w:eastAsia="MS Gothic" w:hAnsi="Calibri" w:cs="Times New Roman"/>
      <w:b/>
      <w:bCs/>
      <w:color w:val="345A8A"/>
      <w:sz w:val="32"/>
      <w:szCs w:val="32"/>
      <w:lang w:val="en-AU"/>
    </w:rPr>
  </w:style>
  <w:style w:type="paragraph" w:styleId="Header">
    <w:name w:val="header"/>
    <w:basedOn w:val="Normal"/>
    <w:link w:val="HeaderChar"/>
    <w:unhideWhenUsed/>
    <w:rsid w:val="00840D74"/>
    <w:pPr>
      <w:tabs>
        <w:tab w:val="center" w:pos="4320"/>
        <w:tab w:val="right" w:pos="8640"/>
      </w:tabs>
    </w:pPr>
  </w:style>
  <w:style w:type="character" w:customStyle="1" w:styleId="HeaderChar">
    <w:name w:val="Header Char"/>
    <w:link w:val="Header"/>
    <w:uiPriority w:val="99"/>
    <w:rsid w:val="00840D74"/>
    <w:rPr>
      <w:sz w:val="24"/>
      <w:lang w:val="en-AU"/>
    </w:rPr>
  </w:style>
  <w:style w:type="paragraph" w:styleId="Footer">
    <w:name w:val="footer"/>
    <w:basedOn w:val="Normal"/>
    <w:link w:val="FooterChar"/>
    <w:unhideWhenUsed/>
    <w:qFormat/>
    <w:rsid w:val="00840D74"/>
    <w:pPr>
      <w:tabs>
        <w:tab w:val="center" w:pos="4320"/>
        <w:tab w:val="right" w:pos="8640"/>
      </w:tabs>
    </w:pPr>
  </w:style>
  <w:style w:type="character" w:customStyle="1" w:styleId="FooterChar">
    <w:name w:val="Footer Char"/>
    <w:link w:val="Footer"/>
    <w:uiPriority w:val="99"/>
    <w:rsid w:val="00840D74"/>
    <w:rPr>
      <w:sz w:val="24"/>
      <w:lang w:val="en-AU"/>
    </w:rPr>
  </w:style>
  <w:style w:type="paragraph" w:styleId="BalloonText">
    <w:name w:val="Balloon Text"/>
    <w:basedOn w:val="Normal"/>
    <w:link w:val="BalloonTextChar"/>
    <w:semiHidden/>
    <w:unhideWhenUsed/>
    <w:rsid w:val="00840D74"/>
    <w:rPr>
      <w:rFonts w:ascii="Lucida Grande" w:hAnsi="Lucida Grande" w:cs="Lucida Grande"/>
      <w:sz w:val="18"/>
      <w:szCs w:val="18"/>
    </w:rPr>
  </w:style>
  <w:style w:type="character" w:customStyle="1" w:styleId="BalloonTextChar">
    <w:name w:val="Balloon Text Char"/>
    <w:link w:val="BalloonText"/>
    <w:uiPriority w:val="99"/>
    <w:semiHidden/>
    <w:rsid w:val="00840D74"/>
    <w:rPr>
      <w:rFonts w:ascii="Lucida Grande" w:hAnsi="Lucida Grande" w:cs="Lucida Grande"/>
      <w:sz w:val="18"/>
      <w:szCs w:val="18"/>
      <w:lang w:val="en-AU"/>
    </w:rPr>
  </w:style>
  <w:style w:type="character" w:customStyle="1" w:styleId="Heading2Char">
    <w:name w:val="Heading 2 Char"/>
    <w:link w:val="Heading2"/>
    <w:rsid w:val="0001151F"/>
    <w:rPr>
      <w:rFonts w:ascii="Arial" w:eastAsia="Times New Roman" w:hAnsi="Arial" w:cs="Arial"/>
      <w:b/>
      <w:bCs/>
      <w:i/>
      <w:iCs/>
      <w:sz w:val="28"/>
      <w:szCs w:val="28"/>
      <w:lang w:eastAsia="en-AU"/>
    </w:rPr>
  </w:style>
  <w:style w:type="character" w:customStyle="1" w:styleId="Heading3Char">
    <w:name w:val="Heading 3 Char"/>
    <w:link w:val="Heading3"/>
    <w:rsid w:val="0001151F"/>
    <w:rPr>
      <w:rFonts w:eastAsia="SimSun"/>
      <w:b/>
      <w:bCs/>
      <w:color w:val="4F81BD"/>
      <w:sz w:val="24"/>
      <w:szCs w:val="24"/>
      <w:lang w:eastAsia="en-AU"/>
    </w:rPr>
  </w:style>
  <w:style w:type="character" w:styleId="PageNumber">
    <w:name w:val="page number"/>
    <w:rsid w:val="0001151F"/>
  </w:style>
  <w:style w:type="paragraph" w:styleId="Title">
    <w:name w:val="Title"/>
    <w:basedOn w:val="Normal"/>
    <w:link w:val="TitleChar"/>
    <w:qFormat/>
    <w:rsid w:val="0001151F"/>
    <w:pPr>
      <w:jc w:val="center"/>
    </w:pPr>
    <w:rPr>
      <w:rFonts w:ascii="Times New Roman" w:eastAsia="Times New Roman" w:hAnsi="Times New Roman"/>
      <w:b/>
      <w:bCs/>
      <w:sz w:val="24"/>
      <w:szCs w:val="24"/>
      <w:lang w:eastAsia="en-US"/>
    </w:rPr>
  </w:style>
  <w:style w:type="character" w:customStyle="1" w:styleId="TitleChar">
    <w:name w:val="Title Char"/>
    <w:link w:val="Title"/>
    <w:rsid w:val="0001151F"/>
    <w:rPr>
      <w:rFonts w:ascii="Times New Roman" w:eastAsia="Times New Roman" w:hAnsi="Times New Roman"/>
      <w:b/>
      <w:bCs/>
      <w:sz w:val="24"/>
      <w:szCs w:val="24"/>
    </w:rPr>
  </w:style>
  <w:style w:type="paragraph" w:styleId="BodyText">
    <w:name w:val="Body Text"/>
    <w:basedOn w:val="Normal"/>
    <w:link w:val="BodyTextChar"/>
    <w:rsid w:val="0001151F"/>
    <w:pPr>
      <w:spacing w:after="120"/>
    </w:pPr>
    <w:rPr>
      <w:rFonts w:eastAsia="Times New Roman"/>
      <w:sz w:val="24"/>
      <w:szCs w:val="24"/>
      <w:lang w:eastAsia="en-AU"/>
    </w:rPr>
  </w:style>
  <w:style w:type="character" w:customStyle="1" w:styleId="BodyTextChar">
    <w:name w:val="Body Text Char"/>
    <w:link w:val="BodyText"/>
    <w:rsid w:val="0001151F"/>
    <w:rPr>
      <w:rFonts w:ascii="Arial" w:eastAsia="Times New Roman" w:hAnsi="Arial"/>
      <w:sz w:val="24"/>
      <w:szCs w:val="24"/>
      <w:lang w:eastAsia="en-AU"/>
    </w:rPr>
  </w:style>
  <w:style w:type="paragraph" w:styleId="BodyTextIndent">
    <w:name w:val="Body Text Indent"/>
    <w:basedOn w:val="Normal"/>
    <w:link w:val="BodyTextIndentChar"/>
    <w:rsid w:val="0001151F"/>
    <w:pPr>
      <w:spacing w:after="120"/>
      <w:ind w:left="283"/>
    </w:pPr>
    <w:rPr>
      <w:rFonts w:eastAsia="Times New Roman"/>
      <w:sz w:val="24"/>
      <w:szCs w:val="24"/>
      <w:lang w:eastAsia="en-AU"/>
    </w:rPr>
  </w:style>
  <w:style w:type="character" w:customStyle="1" w:styleId="BodyTextIndentChar">
    <w:name w:val="Body Text Indent Char"/>
    <w:link w:val="BodyTextIndent"/>
    <w:rsid w:val="0001151F"/>
    <w:rPr>
      <w:rFonts w:ascii="Arial" w:eastAsia="Times New Roman" w:hAnsi="Arial"/>
      <w:sz w:val="24"/>
      <w:szCs w:val="24"/>
      <w:lang w:eastAsia="en-AU"/>
    </w:rPr>
  </w:style>
  <w:style w:type="table" w:styleId="TableGrid">
    <w:name w:val="Table Grid"/>
    <w:basedOn w:val="TableNormal"/>
    <w:rsid w:val="0001151F"/>
    <w:rPr>
      <w:rFonts w:ascii="Times New Roman" w:eastAsia="Times New Roman" w:hAnsi="Times New Roman"/>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1151F"/>
    <w:rPr>
      <w:sz w:val="16"/>
      <w:szCs w:val="16"/>
    </w:rPr>
  </w:style>
  <w:style w:type="paragraph" w:styleId="CommentText">
    <w:name w:val="annotation text"/>
    <w:basedOn w:val="Normal"/>
    <w:link w:val="CommentTextChar"/>
    <w:semiHidden/>
    <w:rsid w:val="0001151F"/>
    <w:rPr>
      <w:rFonts w:eastAsia="Times New Roman"/>
      <w:lang w:eastAsia="en-AU"/>
    </w:rPr>
  </w:style>
  <w:style w:type="character" w:customStyle="1" w:styleId="CommentTextChar">
    <w:name w:val="Comment Text Char"/>
    <w:link w:val="CommentText"/>
    <w:semiHidden/>
    <w:rsid w:val="0001151F"/>
    <w:rPr>
      <w:rFonts w:ascii="Arial" w:eastAsia="Times New Roman" w:hAnsi="Arial"/>
      <w:lang w:eastAsia="en-AU"/>
    </w:rPr>
  </w:style>
  <w:style w:type="paragraph" w:styleId="CommentSubject">
    <w:name w:val="annotation subject"/>
    <w:basedOn w:val="CommentText"/>
    <w:next w:val="CommentText"/>
    <w:link w:val="CommentSubjectChar"/>
    <w:semiHidden/>
    <w:rsid w:val="0001151F"/>
    <w:rPr>
      <w:b/>
      <w:bCs/>
    </w:rPr>
  </w:style>
  <w:style w:type="character" w:customStyle="1" w:styleId="CommentSubjectChar">
    <w:name w:val="Comment Subject Char"/>
    <w:link w:val="CommentSubject"/>
    <w:semiHidden/>
    <w:rsid w:val="0001151F"/>
    <w:rPr>
      <w:rFonts w:ascii="Arial" w:eastAsia="Times New Roman" w:hAnsi="Arial"/>
      <w:b/>
      <w:bCs/>
      <w:lang w:eastAsia="en-AU"/>
    </w:rPr>
  </w:style>
  <w:style w:type="paragraph" w:customStyle="1" w:styleId="Char2">
    <w:name w:val="Char2"/>
    <w:basedOn w:val="Normal"/>
    <w:rsid w:val="0001151F"/>
    <w:rPr>
      <w:rFonts w:eastAsia="Times New Roman" w:cs="Arial"/>
      <w:sz w:val="22"/>
      <w:szCs w:val="22"/>
      <w:lang w:eastAsia="en-US"/>
    </w:rPr>
  </w:style>
  <w:style w:type="paragraph" w:styleId="TOC1">
    <w:name w:val="toc 1"/>
    <w:basedOn w:val="Normal"/>
    <w:next w:val="Normal"/>
    <w:autoRedefine/>
    <w:semiHidden/>
    <w:rsid w:val="0001151F"/>
    <w:pPr>
      <w:tabs>
        <w:tab w:val="left" w:pos="567"/>
        <w:tab w:val="right" w:leader="dot" w:pos="7938"/>
      </w:tabs>
      <w:spacing w:before="120" w:after="120"/>
      <w:ind w:left="567" w:hanging="567"/>
    </w:pPr>
    <w:rPr>
      <w:rFonts w:eastAsia="Times New Roman"/>
      <w:i/>
      <w:noProof/>
      <w:sz w:val="24"/>
      <w:szCs w:val="24"/>
      <w:lang w:eastAsia="en-AU"/>
    </w:rPr>
  </w:style>
  <w:style w:type="character" w:styleId="Hyperlink">
    <w:name w:val="Hyperlink"/>
    <w:rsid w:val="0001151F"/>
    <w:rPr>
      <w:color w:val="0000FF"/>
      <w:u w:val="single"/>
    </w:rPr>
  </w:style>
  <w:style w:type="paragraph" w:customStyle="1" w:styleId="Default">
    <w:name w:val="Default"/>
    <w:rsid w:val="0001151F"/>
    <w:pPr>
      <w:autoSpaceDE w:val="0"/>
      <w:autoSpaceDN w:val="0"/>
      <w:adjustRightInd w:val="0"/>
    </w:pPr>
    <w:rPr>
      <w:rFonts w:ascii="Arial" w:eastAsia="SimSun" w:hAnsi="Arial" w:cs="Arial"/>
      <w:color w:val="000000"/>
      <w:sz w:val="24"/>
      <w:szCs w:val="24"/>
    </w:rPr>
  </w:style>
  <w:style w:type="paragraph" w:customStyle="1" w:styleId="Normal-ArialCharCharCharChar">
    <w:name w:val="Normal - Arial Char Char Char Char"/>
    <w:basedOn w:val="Default"/>
    <w:next w:val="Default"/>
    <w:rsid w:val="0001151F"/>
    <w:rPr>
      <w:rFonts w:cs="Times New Roman"/>
      <w:color w:val="auto"/>
    </w:rPr>
  </w:style>
  <w:style w:type="character" w:styleId="FollowedHyperlink">
    <w:name w:val="FollowedHyperlink"/>
    <w:rsid w:val="0001151F"/>
    <w:rPr>
      <w:color w:val="800080"/>
      <w:u w:val="single"/>
    </w:rPr>
  </w:style>
  <w:style w:type="paragraph" w:styleId="NormalWeb">
    <w:name w:val="Normal (Web)"/>
    <w:basedOn w:val="Normal"/>
    <w:rsid w:val="0001151F"/>
    <w:pPr>
      <w:spacing w:before="100" w:beforeAutospacing="1" w:after="100" w:afterAutospacing="1"/>
    </w:pPr>
    <w:rPr>
      <w:rFonts w:ascii="Times New Roman" w:eastAsia="SimSun" w:hAnsi="Times New Roman"/>
      <w:sz w:val="24"/>
      <w:szCs w:val="24"/>
      <w:lang w:eastAsia="zh-CN"/>
    </w:rPr>
  </w:style>
  <w:style w:type="paragraph" w:styleId="FootnoteText">
    <w:name w:val="footnote text"/>
    <w:basedOn w:val="Normal"/>
    <w:link w:val="FootnoteTextChar"/>
    <w:semiHidden/>
    <w:rsid w:val="0001151F"/>
    <w:rPr>
      <w:rFonts w:eastAsia="Times New Roman"/>
      <w:lang w:eastAsia="en-AU"/>
    </w:rPr>
  </w:style>
  <w:style w:type="character" w:customStyle="1" w:styleId="FootnoteTextChar">
    <w:name w:val="Footnote Text Char"/>
    <w:link w:val="FootnoteText"/>
    <w:semiHidden/>
    <w:rsid w:val="0001151F"/>
    <w:rPr>
      <w:rFonts w:ascii="Arial" w:eastAsia="Times New Roman" w:hAnsi="Arial"/>
      <w:lang w:eastAsia="en-AU"/>
    </w:rPr>
  </w:style>
  <w:style w:type="character" w:styleId="FootnoteReference">
    <w:name w:val="footnote reference"/>
    <w:semiHidden/>
    <w:rsid w:val="0001151F"/>
    <w:rPr>
      <w:vertAlign w:val="superscript"/>
    </w:rPr>
  </w:style>
  <w:style w:type="paragraph" w:customStyle="1" w:styleId="CharCharCharCharCharCharChar">
    <w:name w:val="Char Char Char Char Char Char Char"/>
    <w:basedOn w:val="Normal"/>
    <w:rsid w:val="0001151F"/>
    <w:pPr>
      <w:keepNext/>
      <w:numPr>
        <w:ilvl w:val="12"/>
      </w:numPr>
      <w:spacing w:after="160" w:line="240" w:lineRule="exact"/>
      <w:ind w:left="540" w:firstLine="6"/>
    </w:pPr>
    <w:rPr>
      <w:rFonts w:ascii="Verdana" w:eastAsia="Times New Roman" w:hAnsi="Verdana" w:cs="Arial"/>
      <w:bCs/>
      <w:szCs w:val="22"/>
      <w:lang w:val="en-US" w:eastAsia="en-US"/>
    </w:rPr>
  </w:style>
  <w:style w:type="paragraph" w:customStyle="1" w:styleId="CharCharCharChar">
    <w:name w:val="Char Char Char Char"/>
    <w:basedOn w:val="Normal"/>
    <w:rsid w:val="0001151F"/>
    <w:rPr>
      <w:rFonts w:ascii="Times New Roman" w:eastAsia="Times New Roman" w:hAnsi="Times New Roman" w:cs="Arial"/>
      <w:b/>
      <w:sz w:val="24"/>
      <w:szCs w:val="24"/>
      <w:lang w:eastAsia="en-US"/>
    </w:rPr>
  </w:style>
  <w:style w:type="paragraph" w:customStyle="1" w:styleId="DefaultParagraphFontParaChar">
    <w:name w:val="Default Paragraph Font Para Char"/>
    <w:basedOn w:val="Normal"/>
    <w:rsid w:val="0001151F"/>
    <w:rPr>
      <w:rFonts w:eastAsia="Times New Roman"/>
      <w:sz w:val="22"/>
      <w:lang w:eastAsia="en-US"/>
    </w:rPr>
  </w:style>
  <w:style w:type="paragraph" w:customStyle="1" w:styleId="AAsubsubparaa">
    <w:name w:val="AAsub sub para a"/>
    <w:basedOn w:val="Normal"/>
    <w:rsid w:val="0001151F"/>
    <w:pPr>
      <w:numPr>
        <w:ilvl w:val="4"/>
        <w:numId w:val="1"/>
      </w:numPr>
      <w:jc w:val="both"/>
    </w:pPr>
    <w:rPr>
      <w:rFonts w:ascii="Times New Roman" w:eastAsia="Times New Roman" w:hAnsi="Times New Roman"/>
      <w:snapToGrid w:val="0"/>
      <w:sz w:val="24"/>
      <w:lang w:val="en-US" w:eastAsia="en-US"/>
    </w:rPr>
  </w:style>
  <w:style w:type="paragraph" w:customStyle="1" w:styleId="AAClauseHeading">
    <w:name w:val="AAClause Heading"/>
    <w:basedOn w:val="Normal"/>
    <w:rsid w:val="0001151F"/>
    <w:pPr>
      <w:numPr>
        <w:numId w:val="1"/>
      </w:numPr>
      <w:pBdr>
        <w:top w:val="single" w:sz="4" w:space="1" w:color="auto"/>
      </w:pBdr>
      <w:spacing w:before="240" w:after="120"/>
      <w:jc w:val="both"/>
    </w:pPr>
    <w:rPr>
      <w:rFonts w:ascii="Arial Bold" w:eastAsia="Times New Roman" w:hAnsi="Arial Bold"/>
      <w:b/>
      <w:snapToGrid w:val="0"/>
      <w:sz w:val="28"/>
      <w:szCs w:val="28"/>
      <w:lang w:val="en-US" w:eastAsia="en-US"/>
    </w:rPr>
  </w:style>
  <w:style w:type="paragraph" w:customStyle="1" w:styleId="AASubclause">
    <w:name w:val="AASubclause"/>
    <w:basedOn w:val="Normal"/>
    <w:rsid w:val="0001151F"/>
    <w:pPr>
      <w:numPr>
        <w:ilvl w:val="1"/>
        <w:numId w:val="1"/>
      </w:numPr>
      <w:spacing w:after="120"/>
      <w:jc w:val="both"/>
    </w:pPr>
    <w:rPr>
      <w:rFonts w:ascii="Times New Roman" w:eastAsia="Times New Roman" w:hAnsi="Times New Roman"/>
      <w:snapToGrid w:val="0"/>
      <w:sz w:val="24"/>
      <w:lang w:val="en-US" w:eastAsia="en-US"/>
    </w:rPr>
  </w:style>
  <w:style w:type="paragraph" w:customStyle="1" w:styleId="AAParaaChar">
    <w:name w:val="AAPara (a) Char"/>
    <w:basedOn w:val="Normal"/>
    <w:link w:val="AAParaaCharChar"/>
    <w:rsid w:val="0001151F"/>
    <w:pPr>
      <w:numPr>
        <w:ilvl w:val="2"/>
        <w:numId w:val="1"/>
      </w:numPr>
      <w:spacing w:after="120"/>
      <w:jc w:val="both"/>
    </w:pPr>
    <w:rPr>
      <w:rFonts w:ascii="Times New Roman" w:eastAsia="Times New Roman" w:hAnsi="Times New Roman"/>
      <w:snapToGrid w:val="0"/>
      <w:sz w:val="24"/>
      <w:lang w:val="en-US" w:eastAsia="en-US"/>
    </w:rPr>
  </w:style>
  <w:style w:type="paragraph" w:customStyle="1" w:styleId="AAsubparai">
    <w:name w:val="AAsub para (i)"/>
    <w:basedOn w:val="Normal"/>
    <w:rsid w:val="0001151F"/>
    <w:pPr>
      <w:numPr>
        <w:ilvl w:val="3"/>
        <w:numId w:val="1"/>
      </w:numPr>
      <w:spacing w:after="120"/>
      <w:jc w:val="both"/>
    </w:pPr>
    <w:rPr>
      <w:rFonts w:ascii="Times New Roman" w:eastAsia="Times New Roman" w:hAnsi="Times New Roman"/>
      <w:snapToGrid w:val="0"/>
      <w:sz w:val="24"/>
      <w:lang w:val="en-US" w:eastAsia="en-US"/>
    </w:rPr>
  </w:style>
  <w:style w:type="character" w:customStyle="1" w:styleId="AAParaaCharChar">
    <w:name w:val="AAPara (a) Char Char"/>
    <w:link w:val="AAParaaChar"/>
    <w:rsid w:val="0001151F"/>
    <w:rPr>
      <w:rFonts w:ascii="Times New Roman" w:eastAsia="Times New Roman" w:hAnsi="Times New Roman"/>
      <w:snapToGrid w:val="0"/>
      <w:sz w:val="24"/>
      <w:lang w:val="en-US" w:eastAsia="en-US"/>
    </w:rPr>
  </w:style>
  <w:style w:type="character" w:customStyle="1" w:styleId="AAParaaCharCharChar">
    <w:name w:val="AAPara (a) Char Char Char"/>
    <w:rsid w:val="0001151F"/>
    <w:rPr>
      <w:snapToGrid w:val="0"/>
      <w:sz w:val="24"/>
      <w:lang w:val="en-US" w:eastAsia="en-US" w:bidi="ar-SA"/>
    </w:rPr>
  </w:style>
  <w:style w:type="character" w:customStyle="1" w:styleId="ms-rtecustom-bodytext1">
    <w:name w:val="ms-rtecustom-bodytext1"/>
    <w:rsid w:val="0001151F"/>
    <w:rPr>
      <w:rFonts w:ascii="Verdana" w:hAnsi="Verdana" w:hint="default"/>
      <w:color w:val="000000"/>
      <w:sz w:val="24"/>
      <w:szCs w:val="24"/>
    </w:rPr>
  </w:style>
  <w:style w:type="paragraph" w:customStyle="1" w:styleId="Defns">
    <w:name w:val="Defns"/>
    <w:basedOn w:val="Normal"/>
    <w:rsid w:val="0001151F"/>
    <w:pPr>
      <w:spacing w:after="120"/>
      <w:ind w:left="1701"/>
    </w:pPr>
    <w:rPr>
      <w:rFonts w:ascii="Times New Roman" w:eastAsia="Times New Roman" w:hAnsi="Times New Roman"/>
      <w:snapToGrid w:val="0"/>
      <w:sz w:val="24"/>
      <w:lang w:val="en-US" w:eastAsia="en-US"/>
    </w:rPr>
  </w:style>
  <w:style w:type="paragraph" w:customStyle="1" w:styleId="Char1">
    <w:name w:val="Char1"/>
    <w:basedOn w:val="Normal"/>
    <w:rsid w:val="0001151F"/>
    <w:rPr>
      <w:rFonts w:eastAsia="Times New Roman" w:cs="Arial"/>
      <w:sz w:val="22"/>
      <w:szCs w:val="22"/>
      <w:lang w:eastAsia="en-US"/>
    </w:rPr>
  </w:style>
  <w:style w:type="paragraph" w:customStyle="1" w:styleId="Char">
    <w:name w:val="Char"/>
    <w:basedOn w:val="Normal"/>
    <w:rsid w:val="0001151F"/>
    <w:rPr>
      <w:rFonts w:ascii="Times New Roman" w:eastAsia="Times New Roman" w:hAnsi="Times New Roman" w:cs="Arial"/>
      <w:b/>
      <w:sz w:val="24"/>
      <w:szCs w:val="24"/>
      <w:lang w:eastAsia="en-US"/>
    </w:rPr>
  </w:style>
  <w:style w:type="paragraph" w:customStyle="1" w:styleId="ColorfulList-Accent11">
    <w:name w:val="Colorful List - Accent 11"/>
    <w:basedOn w:val="Normal"/>
    <w:uiPriority w:val="34"/>
    <w:qFormat/>
    <w:rsid w:val="0001151F"/>
    <w:pPr>
      <w:overflowPunct w:val="0"/>
      <w:autoSpaceDE w:val="0"/>
      <w:autoSpaceDN w:val="0"/>
      <w:adjustRightInd w:val="0"/>
      <w:ind w:left="720"/>
      <w:textAlignment w:val="baseline"/>
    </w:pPr>
    <w:rPr>
      <w:rFonts w:eastAsia="Times New Roman"/>
      <w:sz w:val="22"/>
      <w:lang w:eastAsia="en-US"/>
    </w:rPr>
  </w:style>
  <w:style w:type="paragraph" w:customStyle="1" w:styleId="Normalnumbered">
    <w:name w:val="Normal numbered"/>
    <w:basedOn w:val="Normal"/>
    <w:link w:val="NormalnumberedChar"/>
    <w:rsid w:val="0001151F"/>
    <w:pPr>
      <w:numPr>
        <w:numId w:val="2"/>
      </w:numPr>
      <w:spacing w:after="240" w:line="260" w:lineRule="exact"/>
      <w:jc w:val="both"/>
    </w:pPr>
    <w:rPr>
      <w:rFonts w:ascii="Corbel" w:eastAsia="Times New Roman" w:hAnsi="Corbel"/>
      <w:color w:val="000000"/>
      <w:sz w:val="23"/>
      <w:lang w:eastAsia="en-AU"/>
    </w:rPr>
  </w:style>
  <w:style w:type="character" w:customStyle="1" w:styleId="NormalnumberedChar">
    <w:name w:val="Normal numbered Char"/>
    <w:link w:val="Normalnumbered"/>
    <w:locked/>
    <w:rsid w:val="0001151F"/>
    <w:rPr>
      <w:rFonts w:ascii="Corbel" w:eastAsia="Times New Roman" w:hAnsi="Corbel"/>
      <w:color w:val="000000"/>
      <w:sz w:val="23"/>
      <w:lang w:eastAsia="en-AU"/>
    </w:rPr>
  </w:style>
  <w:style w:type="paragraph" w:customStyle="1" w:styleId="AppendixHeading">
    <w:name w:val="AppendixHeading"/>
    <w:rsid w:val="0001151F"/>
    <w:pPr>
      <w:pageBreakBefore/>
      <w:numPr>
        <w:numId w:val="3"/>
      </w:numPr>
      <w:pBdr>
        <w:bottom w:val="single" w:sz="4" w:space="1" w:color="auto"/>
      </w:pBdr>
      <w:spacing w:after="240"/>
      <w:outlineLvl w:val="0"/>
    </w:pPr>
    <w:rPr>
      <w:rFonts w:ascii="Arial" w:eastAsia="Times New Roman" w:hAnsi="Arial" w:cs="Arial"/>
      <w:b/>
      <w:bCs/>
      <w:lang w:val="en-US" w:eastAsia="en-US"/>
    </w:rPr>
  </w:style>
  <w:style w:type="paragraph" w:customStyle="1" w:styleId="AppendixSubheading">
    <w:name w:val="AppendixSubheading"/>
    <w:rsid w:val="0001151F"/>
    <w:pPr>
      <w:pageBreakBefore/>
      <w:widowControl w:val="0"/>
      <w:numPr>
        <w:ilvl w:val="1"/>
        <w:numId w:val="3"/>
      </w:numPr>
      <w:pBdr>
        <w:bottom w:val="single" w:sz="4" w:space="1" w:color="auto"/>
      </w:pBdr>
      <w:spacing w:before="120" w:after="120"/>
    </w:pPr>
    <w:rPr>
      <w:rFonts w:ascii="Arial" w:eastAsia="Times New Roman" w:hAnsi="Arial" w:cs="Arial"/>
      <w:b/>
      <w:bCs/>
      <w:lang w:val="en-US" w:eastAsia="en-US"/>
    </w:rPr>
  </w:style>
  <w:style w:type="paragraph" w:customStyle="1" w:styleId="AppendixNumberedText1">
    <w:name w:val="AppendixNumberedText1"/>
    <w:rsid w:val="0001151F"/>
    <w:pPr>
      <w:numPr>
        <w:ilvl w:val="3"/>
        <w:numId w:val="3"/>
      </w:numPr>
      <w:spacing w:before="120"/>
      <w:jc w:val="both"/>
    </w:pPr>
    <w:rPr>
      <w:rFonts w:ascii="Arial" w:eastAsia="Times New Roman" w:hAnsi="Arial" w:cs="Arial"/>
      <w:lang w:eastAsia="en-US"/>
    </w:rPr>
  </w:style>
  <w:style w:type="paragraph" w:customStyle="1" w:styleId="AppendixNumberedText2">
    <w:name w:val="AppendixNumberedText2"/>
    <w:rsid w:val="0001151F"/>
    <w:pPr>
      <w:numPr>
        <w:ilvl w:val="4"/>
        <w:numId w:val="3"/>
      </w:numPr>
      <w:spacing w:before="120"/>
      <w:jc w:val="both"/>
    </w:pPr>
    <w:rPr>
      <w:rFonts w:ascii="Arial" w:eastAsia="Times New Roman" w:hAnsi="Arial" w:cs="Arial"/>
      <w:lang w:eastAsia="en-US"/>
    </w:rPr>
  </w:style>
  <w:style w:type="paragraph" w:customStyle="1" w:styleId="AppendixItem">
    <w:name w:val="AppendixItem"/>
    <w:rsid w:val="0001151F"/>
    <w:pPr>
      <w:keepNext/>
      <w:numPr>
        <w:ilvl w:val="2"/>
        <w:numId w:val="3"/>
      </w:numPr>
      <w:spacing w:before="240" w:after="240"/>
    </w:pPr>
    <w:rPr>
      <w:rFonts w:ascii="Arial" w:eastAsia="Times New Roman" w:hAnsi="Arial" w:cs="Arial"/>
      <w:b/>
      <w:bCs/>
      <w:sz w:val="24"/>
      <w:szCs w:val="24"/>
      <w:lang w:eastAsia="en-US"/>
    </w:rPr>
  </w:style>
  <w:style w:type="paragraph" w:customStyle="1" w:styleId="AppendixText1">
    <w:name w:val="AppendixText1"/>
    <w:link w:val="AppendixText1Char"/>
    <w:rsid w:val="0001151F"/>
    <w:pPr>
      <w:spacing w:before="120" w:after="120"/>
      <w:jc w:val="both"/>
    </w:pPr>
    <w:rPr>
      <w:rFonts w:ascii="Arial" w:eastAsia="SimSun" w:hAnsi="Arial" w:cs="Arial"/>
      <w:lang w:eastAsia="en-US"/>
    </w:rPr>
  </w:style>
  <w:style w:type="character" w:customStyle="1" w:styleId="AppendixText1Char">
    <w:name w:val="AppendixText1 Char"/>
    <w:link w:val="AppendixText1"/>
    <w:locked/>
    <w:rsid w:val="0001151F"/>
    <w:rPr>
      <w:rFonts w:ascii="Arial" w:eastAsia="SimSun" w:hAnsi="Arial" w:cs="Arial"/>
    </w:rPr>
  </w:style>
  <w:style w:type="paragraph" w:customStyle="1" w:styleId="Pa8">
    <w:name w:val="Pa8"/>
    <w:basedOn w:val="Default"/>
    <w:next w:val="Default"/>
    <w:uiPriority w:val="99"/>
    <w:rsid w:val="0001151F"/>
    <w:pPr>
      <w:spacing w:line="191" w:lineRule="atLeast"/>
    </w:pPr>
    <w:rPr>
      <w:rFonts w:ascii="Meta Medium LF" w:eastAsia="Times New Roman" w:hAnsi="Meta Medium LF" w:cs="Times New Roman"/>
      <w:color w:val="auto"/>
      <w:lang w:eastAsia="en-AU"/>
    </w:rPr>
  </w:style>
  <w:style w:type="paragraph" w:customStyle="1" w:styleId="Pa4">
    <w:name w:val="Pa4"/>
    <w:basedOn w:val="Default"/>
    <w:next w:val="Default"/>
    <w:uiPriority w:val="99"/>
    <w:rsid w:val="0001151F"/>
    <w:pPr>
      <w:spacing w:line="181" w:lineRule="atLeast"/>
    </w:pPr>
    <w:rPr>
      <w:rFonts w:ascii="Meta Medium LF" w:eastAsia="Times New Roman" w:hAnsi="Meta Medium LF" w:cs="Times New Roman"/>
      <w:color w:val="auto"/>
      <w:lang w:eastAsia="en-AU"/>
    </w:rPr>
  </w:style>
  <w:style w:type="character" w:customStyle="1" w:styleId="A9">
    <w:name w:val="A9"/>
    <w:uiPriority w:val="99"/>
    <w:rsid w:val="0001151F"/>
    <w:rPr>
      <w:rFonts w:ascii="Meta Normal LF" w:hAnsi="Meta Normal LF" w:cs="Meta Normal LF"/>
      <w:color w:val="000000"/>
      <w:sz w:val="18"/>
      <w:szCs w:val="18"/>
      <w:u w:val="single"/>
    </w:rPr>
  </w:style>
  <w:style w:type="paragraph" w:styleId="TOC6">
    <w:name w:val="toc 6"/>
    <w:basedOn w:val="Normal"/>
    <w:next w:val="Normal"/>
    <w:autoRedefine/>
    <w:rsid w:val="0001151F"/>
    <w:pPr>
      <w:spacing w:after="100"/>
      <w:ind w:left="1200"/>
    </w:pPr>
    <w:rPr>
      <w:rFonts w:eastAsia="Times New Roman"/>
      <w:sz w:val="24"/>
      <w:szCs w:val="24"/>
      <w:lang w:eastAsia="en-AU"/>
    </w:rPr>
  </w:style>
  <w:style w:type="paragraph" w:customStyle="1" w:styleId="UCTableTextonly">
    <w:name w:val="UC Table Text only"/>
    <w:basedOn w:val="Normal"/>
    <w:rsid w:val="0001151F"/>
    <w:pPr>
      <w:spacing w:before="100"/>
    </w:pPr>
    <w:rPr>
      <w:rFonts w:eastAsia="Times New Roman"/>
      <w:szCs w:val="24"/>
      <w:lang w:eastAsia="en-US"/>
    </w:rPr>
  </w:style>
  <w:style w:type="paragraph" w:customStyle="1" w:styleId="TableColumnHeading">
    <w:name w:val="TableColumnHeading"/>
    <w:rsid w:val="0001151F"/>
    <w:pPr>
      <w:spacing w:before="120" w:after="120"/>
      <w:jc w:val="center"/>
    </w:pPr>
    <w:rPr>
      <w:rFonts w:ascii="Arial Narrow" w:eastAsia="Times New Roman" w:hAnsi="Arial Narrow" w:cs="Arial Narrow"/>
      <w:b/>
      <w:bCs/>
      <w:lang w:eastAsia="en-US"/>
    </w:rPr>
  </w:style>
  <w:style w:type="paragraph" w:customStyle="1" w:styleId="TableNarrowText">
    <w:name w:val="TableNarrowText"/>
    <w:rsid w:val="0001151F"/>
    <w:pPr>
      <w:spacing w:before="100" w:after="100"/>
      <w:jc w:val="both"/>
    </w:pPr>
    <w:rPr>
      <w:rFonts w:ascii="Arial Narrow" w:eastAsia="Times New Roman" w:hAnsi="Arial Narrow" w:cs="Arial Narrow"/>
      <w:lang w:eastAsia="en-US"/>
    </w:rPr>
  </w:style>
  <w:style w:type="paragraph" w:customStyle="1" w:styleId="TableNarrowNumberingC-Level2">
    <w:name w:val="TableNarrowNumberingC - Level 2"/>
    <w:basedOn w:val="TableNarrowText"/>
    <w:rsid w:val="0001151F"/>
    <w:pPr>
      <w:numPr>
        <w:ilvl w:val="1"/>
        <w:numId w:val="5"/>
      </w:numPr>
      <w:spacing w:after="0"/>
    </w:pPr>
    <w:rPr>
      <w:rFonts w:eastAsia="SimSun"/>
    </w:rPr>
  </w:style>
  <w:style w:type="paragraph" w:customStyle="1" w:styleId="TableNarrowNumberingC-Level3">
    <w:name w:val="TableNarrowNumberingC - Level 3"/>
    <w:basedOn w:val="TableNarrowText"/>
    <w:rsid w:val="0001151F"/>
    <w:pPr>
      <w:numPr>
        <w:ilvl w:val="2"/>
        <w:numId w:val="5"/>
      </w:numPr>
      <w:spacing w:after="0"/>
    </w:pPr>
    <w:rPr>
      <w:rFonts w:eastAsia="SimSun"/>
    </w:rPr>
  </w:style>
  <w:style w:type="paragraph" w:customStyle="1" w:styleId="TableNarrowNumberingC-Level1">
    <w:name w:val="TableNarrowNumberingC - Level 1"/>
    <w:basedOn w:val="Normal"/>
    <w:rsid w:val="0001151F"/>
    <w:pPr>
      <w:numPr>
        <w:numId w:val="5"/>
      </w:numPr>
      <w:spacing w:before="100" w:after="100"/>
      <w:jc w:val="center"/>
    </w:pPr>
    <w:rPr>
      <w:rFonts w:ascii="Arial Narrow" w:eastAsia="SimSun" w:hAnsi="Arial Narrow" w:cs="Arial Narrow"/>
      <w:lang w:eastAsia="en-US"/>
    </w:rPr>
  </w:style>
  <w:style w:type="paragraph" w:customStyle="1" w:styleId="LetterSub-Paragraph2">
    <w:name w:val="Letter Sub-Paragraph 2"/>
    <w:basedOn w:val="Normal"/>
    <w:rsid w:val="0001151F"/>
    <w:rPr>
      <w:rFonts w:ascii="Times New Roman" w:eastAsia="SimSun" w:hAnsi="Times New Roman"/>
      <w:sz w:val="24"/>
      <w:szCs w:val="24"/>
      <w:lang w:eastAsia="en-US"/>
    </w:rPr>
  </w:style>
  <w:style w:type="paragraph" w:customStyle="1" w:styleId="TableNarrowNumberingB-Level2">
    <w:name w:val="TableNarrowNumberingB - Level 2"/>
    <w:basedOn w:val="TableNarrowText"/>
    <w:rsid w:val="0001151F"/>
    <w:pPr>
      <w:numPr>
        <w:ilvl w:val="1"/>
        <w:numId w:val="6"/>
      </w:numPr>
    </w:pPr>
    <w:rPr>
      <w:rFonts w:eastAsia="SimSun"/>
    </w:rPr>
  </w:style>
  <w:style w:type="paragraph" w:customStyle="1" w:styleId="TableNarrowNumberingB-Level1">
    <w:name w:val="TableNarrowNumberingB - Level 1"/>
    <w:basedOn w:val="TableNarrowText"/>
    <w:rsid w:val="0001151F"/>
    <w:pPr>
      <w:numPr>
        <w:numId w:val="6"/>
      </w:numPr>
    </w:pPr>
    <w:rPr>
      <w:rFonts w:eastAsia="SimSun"/>
      <w:b/>
      <w:bCs/>
    </w:rPr>
  </w:style>
  <w:style w:type="paragraph" w:customStyle="1" w:styleId="TableNarrowNumberingB-Level3">
    <w:name w:val="TableNarrowNumberingB - Level 3"/>
    <w:basedOn w:val="TableNarrowText"/>
    <w:rsid w:val="0001151F"/>
    <w:pPr>
      <w:numPr>
        <w:ilvl w:val="2"/>
        <w:numId w:val="6"/>
      </w:numPr>
    </w:pPr>
    <w:rPr>
      <w:rFonts w:eastAsia="SimSun"/>
    </w:rPr>
  </w:style>
  <w:style w:type="paragraph" w:customStyle="1" w:styleId="TableNarrowNumberingB-Level4">
    <w:name w:val="TableNarrowNumberingB - Level 4"/>
    <w:rsid w:val="0001151F"/>
    <w:pPr>
      <w:numPr>
        <w:ilvl w:val="3"/>
        <w:numId w:val="6"/>
      </w:numPr>
      <w:spacing w:before="120" w:after="120"/>
    </w:pPr>
    <w:rPr>
      <w:rFonts w:ascii="Arial Narrow" w:eastAsia="SimSun" w:hAnsi="Arial Narrow" w:cs="Arial Narrow"/>
      <w:lang w:eastAsia="en-US"/>
    </w:rPr>
  </w:style>
  <w:style w:type="paragraph" w:customStyle="1" w:styleId="appendixnumberedtext10">
    <w:name w:val="appendixnumberedtext1"/>
    <w:basedOn w:val="Normal"/>
    <w:rsid w:val="0001151F"/>
    <w:pPr>
      <w:spacing w:before="120"/>
      <w:ind w:left="567" w:hanging="567"/>
      <w:jc w:val="both"/>
    </w:pPr>
    <w:rPr>
      <w:rFonts w:eastAsia="Calibri" w:cs="Arial"/>
      <w:lang w:eastAsia="en-AU"/>
    </w:rPr>
  </w:style>
  <w:style w:type="paragraph" w:customStyle="1" w:styleId="MediumGrid21">
    <w:name w:val="Medium Grid 21"/>
    <w:uiPriority w:val="1"/>
    <w:qFormat/>
    <w:rsid w:val="0001151F"/>
    <w:rPr>
      <w:rFonts w:ascii="Calibri" w:eastAsia="Calibri" w:hAnsi="Calibri"/>
      <w:sz w:val="22"/>
      <w:szCs w:val="22"/>
      <w:lang w:eastAsia="en-US"/>
    </w:rPr>
  </w:style>
  <w:style w:type="paragraph" w:customStyle="1" w:styleId="p1">
    <w:name w:val="p1"/>
    <w:basedOn w:val="Normal"/>
    <w:rsid w:val="0001151F"/>
    <w:pPr>
      <w:spacing w:before="100" w:beforeAutospacing="1" w:after="100" w:afterAutospacing="1"/>
    </w:pPr>
    <w:rPr>
      <w:rFonts w:ascii="Times New Roman" w:eastAsia="Times New Roman" w:hAnsi="Times New Roman"/>
      <w:sz w:val="24"/>
      <w:szCs w:val="24"/>
      <w:lang w:eastAsia="zh-CN"/>
    </w:rPr>
  </w:style>
  <w:style w:type="paragraph" w:styleId="ListParagraph">
    <w:name w:val="List Paragraph"/>
    <w:basedOn w:val="Normal"/>
    <w:link w:val="ListParagraphChar"/>
    <w:uiPriority w:val="72"/>
    <w:qFormat/>
    <w:rsid w:val="00A46B70"/>
    <w:pPr>
      <w:ind w:left="720"/>
      <w:contextualSpacing/>
    </w:pPr>
  </w:style>
  <w:style w:type="character" w:customStyle="1" w:styleId="ListParagraphChar">
    <w:name w:val="List Paragraph Char"/>
    <w:basedOn w:val="DefaultParagraphFont"/>
    <w:link w:val="ListParagraph"/>
    <w:uiPriority w:val="34"/>
    <w:rsid w:val="00AA46BA"/>
    <w:rPr>
      <w:rFonts w:ascii="Arial" w:hAnsi="Arial"/>
      <w:lang w:eastAsia="ja-JP"/>
    </w:rPr>
  </w:style>
  <w:style w:type="character" w:styleId="Strong">
    <w:name w:val="Strong"/>
    <w:basedOn w:val="DefaultParagraphFont"/>
    <w:qFormat/>
    <w:rsid w:val="0055439D"/>
    <w:rPr>
      <w:b/>
      <w:bCs/>
    </w:rPr>
  </w:style>
  <w:style w:type="character" w:styleId="Emphasis">
    <w:name w:val="Emphasis"/>
    <w:basedOn w:val="DefaultParagraphFont"/>
    <w:uiPriority w:val="20"/>
    <w:qFormat/>
    <w:rsid w:val="00C14BCC"/>
    <w:rPr>
      <w:i/>
      <w:iCs/>
    </w:rPr>
  </w:style>
  <w:style w:type="paragraph" w:customStyle="1" w:styleId="paragraph">
    <w:name w:val="paragraph"/>
    <w:basedOn w:val="Normal"/>
    <w:rsid w:val="007E19E4"/>
    <w:pPr>
      <w:spacing w:before="100" w:beforeAutospacing="1" w:after="100" w:afterAutospacing="1"/>
    </w:pPr>
    <w:rPr>
      <w:rFonts w:ascii="Times New Roman" w:eastAsia="Times New Roman" w:hAnsi="Times New Roman"/>
      <w:sz w:val="24"/>
      <w:szCs w:val="24"/>
      <w:lang w:eastAsia="zh-CN"/>
    </w:rPr>
  </w:style>
  <w:style w:type="paragraph" w:customStyle="1" w:styleId="definition">
    <w:name w:val="definition"/>
    <w:basedOn w:val="Normal"/>
    <w:rsid w:val="002E3352"/>
    <w:pPr>
      <w:spacing w:before="100" w:beforeAutospacing="1" w:after="100" w:afterAutospacing="1"/>
    </w:pPr>
    <w:rPr>
      <w:rFonts w:ascii="Times New Roman" w:eastAsia="Times New Roman" w:hAnsi="Times New Roman"/>
      <w:sz w:val="24"/>
      <w:szCs w:val="24"/>
      <w:lang w:eastAsia="zh-CN"/>
    </w:rPr>
  </w:style>
  <w:style w:type="paragraph" w:styleId="Revision">
    <w:name w:val="Revision"/>
    <w:hidden/>
    <w:uiPriority w:val="71"/>
    <w:rsid w:val="0009698C"/>
    <w:rPr>
      <w:rFonts w:ascii="Arial" w:hAnsi="Arial"/>
      <w:lang w:eastAsia="ja-JP"/>
    </w:rPr>
  </w:style>
  <w:style w:type="paragraph" w:customStyle="1" w:styleId="1CharCharCharCharCharCharCharCharCharChar">
    <w:name w:val="1 Char Char Char Char Char Char Char Char Char Char"/>
    <w:basedOn w:val="Normal"/>
    <w:rsid w:val="00C0522E"/>
    <w:rPr>
      <w:rFonts w:eastAsia="Times New Roman" w:cs="Arial"/>
      <w:sz w:val="22"/>
      <w:szCs w:val="22"/>
      <w:lang w:eastAsia="en-US"/>
    </w:rPr>
  </w:style>
  <w:style w:type="paragraph" w:customStyle="1" w:styleId="UCTableAlphaitem">
    <w:name w:val="UC Table Alpha item"/>
    <w:basedOn w:val="Normal"/>
    <w:rsid w:val="00C0522E"/>
    <w:pPr>
      <w:numPr>
        <w:numId w:val="14"/>
      </w:numPr>
      <w:spacing w:before="120"/>
    </w:pPr>
    <w:rPr>
      <w:rFonts w:eastAsia="Times New Roman"/>
      <w:szCs w:val="24"/>
      <w:lang w:eastAsia="en-US"/>
    </w:rPr>
  </w:style>
  <w:style w:type="paragraph" w:customStyle="1" w:styleId="tableheading0">
    <w:name w:val="tableheading"/>
    <w:basedOn w:val="Normal"/>
    <w:rsid w:val="00C0522E"/>
    <w:pPr>
      <w:spacing w:before="100" w:beforeAutospacing="1" w:after="100" w:afterAutospacing="1"/>
    </w:pPr>
    <w:rPr>
      <w:rFonts w:ascii="Times New Roman" w:eastAsia="SimSun" w:hAnsi="Times New Roman"/>
      <w:sz w:val="24"/>
      <w:szCs w:val="24"/>
      <w:lang w:eastAsia="zh-CN"/>
    </w:rPr>
  </w:style>
  <w:style w:type="paragraph" w:customStyle="1" w:styleId="tablecolumnheading0">
    <w:name w:val="tablecolumnheading"/>
    <w:basedOn w:val="Normal"/>
    <w:rsid w:val="00C0522E"/>
    <w:pPr>
      <w:spacing w:before="100" w:beforeAutospacing="1" w:after="100" w:afterAutospacing="1"/>
    </w:pPr>
    <w:rPr>
      <w:rFonts w:ascii="Times New Roman" w:eastAsia="SimSun" w:hAnsi="Times New Roman"/>
      <w:sz w:val="24"/>
      <w:szCs w:val="24"/>
      <w:lang w:eastAsia="zh-CN"/>
    </w:rPr>
  </w:style>
  <w:style w:type="paragraph" w:customStyle="1" w:styleId="tablenarrownumberingc-level10">
    <w:name w:val="tablenarrownumberingc-level1"/>
    <w:basedOn w:val="Normal"/>
    <w:rsid w:val="00C0522E"/>
    <w:pPr>
      <w:spacing w:before="100" w:beforeAutospacing="1" w:after="100" w:afterAutospacing="1"/>
    </w:pPr>
    <w:rPr>
      <w:rFonts w:ascii="Times New Roman" w:eastAsia="SimSun" w:hAnsi="Times New Roman"/>
      <w:sz w:val="24"/>
      <w:szCs w:val="24"/>
      <w:lang w:eastAsia="zh-CN"/>
    </w:rPr>
  </w:style>
  <w:style w:type="character" w:customStyle="1" w:styleId="tabletexthighlight">
    <w:name w:val="tabletexthighlight"/>
    <w:basedOn w:val="DefaultParagraphFont"/>
    <w:rsid w:val="00C0522E"/>
  </w:style>
  <w:style w:type="paragraph" w:customStyle="1" w:styleId="tablenarrowcenteredtext">
    <w:name w:val="tablenarrowcenteredtext"/>
    <w:basedOn w:val="Normal"/>
    <w:rsid w:val="00C0522E"/>
    <w:pPr>
      <w:spacing w:before="100" w:beforeAutospacing="1" w:after="100" w:afterAutospacing="1"/>
    </w:pPr>
    <w:rPr>
      <w:rFonts w:ascii="Times New Roman" w:eastAsia="SimSun" w:hAnsi="Times New Roman"/>
      <w:sz w:val="24"/>
      <w:szCs w:val="24"/>
      <w:lang w:eastAsia="zh-CN"/>
    </w:rPr>
  </w:style>
  <w:style w:type="paragraph" w:customStyle="1" w:styleId="tablenarrowtext0">
    <w:name w:val="tablenarrowtext"/>
    <w:basedOn w:val="Normal"/>
    <w:rsid w:val="00C0522E"/>
    <w:pPr>
      <w:spacing w:before="100" w:beforeAutospacing="1" w:after="100" w:afterAutospacing="1"/>
    </w:pPr>
    <w:rPr>
      <w:rFonts w:ascii="Times New Roman" w:eastAsia="SimSun" w:hAnsi="Times New Roman"/>
      <w:sz w:val="24"/>
      <w:szCs w:val="24"/>
      <w:lang w:eastAsia="zh-CN"/>
    </w:rPr>
  </w:style>
  <w:style w:type="paragraph" w:customStyle="1" w:styleId="tablenarrownumberingc-level20">
    <w:name w:val="tablenarrownumberingc-level2"/>
    <w:basedOn w:val="Normal"/>
    <w:rsid w:val="00C0522E"/>
    <w:pPr>
      <w:spacing w:before="100" w:beforeAutospacing="1" w:after="100" w:afterAutospacing="1"/>
    </w:pPr>
    <w:rPr>
      <w:rFonts w:ascii="Times New Roman" w:eastAsia="SimSun" w:hAnsi="Times New Roman"/>
      <w:sz w:val="24"/>
      <w:szCs w:val="24"/>
      <w:lang w:eastAsia="zh-CN"/>
    </w:rPr>
  </w:style>
  <w:style w:type="paragraph" w:customStyle="1" w:styleId="1">
    <w:name w:val="1"/>
    <w:basedOn w:val="Normal"/>
    <w:rsid w:val="00C0522E"/>
    <w:rPr>
      <w:rFonts w:eastAsia="Times New Roman" w:cs="Arial"/>
      <w:sz w:val="22"/>
      <w:szCs w:val="22"/>
      <w:lang w:eastAsia="en-US"/>
    </w:rPr>
  </w:style>
  <w:style w:type="character" w:customStyle="1" w:styleId="TableTextHighlight0">
    <w:name w:val="TableTextHighlight"/>
    <w:rsid w:val="00C0522E"/>
    <w:rPr>
      <w:rFonts w:cs="Times New Roman"/>
      <w:b/>
      <w:bCs/>
    </w:rPr>
  </w:style>
  <w:style w:type="paragraph" w:customStyle="1" w:styleId="TableHeading">
    <w:name w:val="TableHeading"/>
    <w:rsid w:val="00C0522E"/>
    <w:pPr>
      <w:keepNext/>
      <w:numPr>
        <w:numId w:val="18"/>
      </w:numPr>
      <w:tabs>
        <w:tab w:val="num" w:pos="0"/>
      </w:tabs>
      <w:spacing w:before="360"/>
    </w:pPr>
    <w:rPr>
      <w:rFonts w:ascii="Arial" w:eastAsia="Times New Roman" w:hAnsi="Arial" w:cs="Arial"/>
      <w:b/>
      <w:bCs/>
      <w:lang w:eastAsia="en-US"/>
    </w:rPr>
  </w:style>
  <w:style w:type="paragraph" w:customStyle="1" w:styleId="TableNarrowCenteredText0">
    <w:name w:val="TableNarrowCenteredText"/>
    <w:basedOn w:val="TableNarrowText"/>
    <w:rsid w:val="00C0522E"/>
    <w:pPr>
      <w:jc w:val="center"/>
    </w:pPr>
  </w:style>
  <w:style w:type="paragraph" w:customStyle="1" w:styleId="AppendixNumberedText3">
    <w:name w:val="AppendixNumberedText3"/>
    <w:basedOn w:val="Normal"/>
    <w:rsid w:val="00C0522E"/>
    <w:pPr>
      <w:widowControl w:val="0"/>
      <w:tabs>
        <w:tab w:val="num" w:pos="1701"/>
      </w:tabs>
      <w:autoSpaceDE w:val="0"/>
      <w:autoSpaceDN w:val="0"/>
      <w:adjustRightInd w:val="0"/>
      <w:spacing w:before="120"/>
      <w:ind w:left="1701" w:hanging="567"/>
    </w:pPr>
    <w:rPr>
      <w:rFonts w:eastAsia="SimSun" w:cs="Arial"/>
      <w:lang w:val="en-US" w:eastAsia="en-US"/>
    </w:rPr>
  </w:style>
  <w:style w:type="character" w:customStyle="1" w:styleId="Legislation">
    <w:name w:val="Legislation"/>
    <w:rsid w:val="00C0522E"/>
    <w:rPr>
      <w:i/>
      <w:iCs/>
    </w:rPr>
  </w:style>
  <w:style w:type="paragraph" w:customStyle="1" w:styleId="ClauseHeading1">
    <w:name w:val="ClauseHeading1"/>
    <w:rsid w:val="00C0522E"/>
    <w:pPr>
      <w:keepNext/>
      <w:widowControl w:val="0"/>
      <w:numPr>
        <w:numId w:val="19"/>
      </w:numPr>
      <w:spacing w:before="240" w:after="120"/>
      <w:outlineLvl w:val="0"/>
    </w:pPr>
    <w:rPr>
      <w:rFonts w:ascii="Arial" w:eastAsia="SimSun" w:hAnsi="Arial" w:cs="Arial"/>
      <w:b/>
      <w:bCs/>
      <w:sz w:val="24"/>
      <w:szCs w:val="24"/>
      <w:lang w:val="en-US" w:eastAsia="en-US"/>
    </w:rPr>
  </w:style>
  <w:style w:type="paragraph" w:customStyle="1" w:styleId="ClauseNumberedText1">
    <w:name w:val="ClauseNumberedText1"/>
    <w:rsid w:val="00C0522E"/>
    <w:pPr>
      <w:numPr>
        <w:ilvl w:val="1"/>
        <w:numId w:val="19"/>
      </w:numPr>
      <w:spacing w:before="120" w:after="120"/>
      <w:jc w:val="both"/>
    </w:pPr>
    <w:rPr>
      <w:rFonts w:ascii="Arial" w:eastAsia="SimSun" w:hAnsi="Arial" w:cs="Arial"/>
      <w:lang w:eastAsia="en-US"/>
    </w:rPr>
  </w:style>
  <w:style w:type="paragraph" w:customStyle="1" w:styleId="ClauseNumberedText2">
    <w:name w:val="ClauseNumberedText2"/>
    <w:rsid w:val="00C0522E"/>
    <w:pPr>
      <w:numPr>
        <w:ilvl w:val="2"/>
        <w:numId w:val="19"/>
      </w:numPr>
      <w:spacing w:before="120"/>
      <w:jc w:val="both"/>
    </w:pPr>
    <w:rPr>
      <w:rFonts w:ascii="Arial" w:eastAsia="SimSun" w:hAnsi="Arial" w:cs="Arial"/>
      <w:lang w:eastAsia="en-AU"/>
    </w:rPr>
  </w:style>
  <w:style w:type="paragraph" w:customStyle="1" w:styleId="ClauseNumberedText3">
    <w:name w:val="ClauseNumberedText3"/>
    <w:rsid w:val="00C0522E"/>
    <w:pPr>
      <w:numPr>
        <w:ilvl w:val="3"/>
        <w:numId w:val="19"/>
      </w:numPr>
      <w:spacing w:before="120"/>
      <w:jc w:val="both"/>
    </w:pPr>
    <w:rPr>
      <w:rFonts w:ascii="Arial" w:eastAsia="SimSun" w:hAnsi="Arial" w:cs="Arial"/>
      <w:lang w:eastAsia="en-AU"/>
    </w:rPr>
  </w:style>
  <w:style w:type="character" w:customStyle="1" w:styleId="Bold">
    <w:name w:val="Bold"/>
    <w:rsid w:val="00C0522E"/>
    <w:rPr>
      <w:rFonts w:cs="Times New Roman"/>
      <w:b/>
      <w:bCs/>
      <w:color w:val="auto"/>
    </w:rPr>
  </w:style>
  <w:style w:type="paragraph" w:styleId="Date">
    <w:name w:val="Date"/>
    <w:basedOn w:val="Normal"/>
    <w:next w:val="Normal"/>
    <w:link w:val="DateChar"/>
    <w:rsid w:val="00C0522E"/>
    <w:rPr>
      <w:rFonts w:eastAsia="Times New Roman"/>
      <w:sz w:val="24"/>
      <w:szCs w:val="24"/>
      <w:lang w:eastAsia="en-AU"/>
    </w:rPr>
  </w:style>
  <w:style w:type="character" w:customStyle="1" w:styleId="DateChar">
    <w:name w:val="Date Char"/>
    <w:basedOn w:val="DefaultParagraphFont"/>
    <w:link w:val="Date"/>
    <w:rsid w:val="00C0522E"/>
    <w:rPr>
      <w:rFonts w:ascii="Arial" w:eastAsia="Times New Roman" w:hAnsi="Arial"/>
      <w:sz w:val="24"/>
      <w:szCs w:val="24"/>
      <w:lang w:eastAsia="en-AU"/>
    </w:rPr>
  </w:style>
  <w:style w:type="paragraph" w:customStyle="1" w:styleId="CharChar12CharCharCharCharCharChar">
    <w:name w:val="Char Char12 Char Char Char Char Char Char"/>
    <w:basedOn w:val="Normal"/>
    <w:rsid w:val="00C0522E"/>
    <w:rPr>
      <w:rFonts w:eastAsia="SimSun"/>
      <w:sz w:val="22"/>
      <w:lang w:eastAsia="en-US"/>
    </w:rPr>
  </w:style>
  <w:style w:type="paragraph" w:customStyle="1" w:styleId="UCAlphaindent">
    <w:name w:val="UC Alpha indent"/>
    <w:basedOn w:val="Normal"/>
    <w:rsid w:val="00C0522E"/>
    <w:pPr>
      <w:jc w:val="both"/>
    </w:pPr>
    <w:rPr>
      <w:rFonts w:eastAsia="Times New Roman"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429338">
      <w:bodyDiv w:val="1"/>
      <w:marLeft w:val="0"/>
      <w:marRight w:val="0"/>
      <w:marTop w:val="0"/>
      <w:marBottom w:val="0"/>
      <w:divBdr>
        <w:top w:val="none" w:sz="0" w:space="0" w:color="auto"/>
        <w:left w:val="none" w:sz="0" w:space="0" w:color="auto"/>
        <w:bottom w:val="none" w:sz="0" w:space="0" w:color="auto"/>
        <w:right w:val="none" w:sz="0" w:space="0" w:color="auto"/>
      </w:divBdr>
      <w:divsChild>
        <w:div w:id="236088004">
          <w:marLeft w:val="0"/>
          <w:marRight w:val="0"/>
          <w:marTop w:val="0"/>
          <w:marBottom w:val="0"/>
          <w:divBdr>
            <w:top w:val="none" w:sz="0" w:space="0" w:color="auto"/>
            <w:left w:val="none" w:sz="0" w:space="0" w:color="auto"/>
            <w:bottom w:val="none" w:sz="0" w:space="0" w:color="auto"/>
            <w:right w:val="none" w:sz="0" w:space="0" w:color="auto"/>
          </w:divBdr>
          <w:divsChild>
            <w:div w:id="1225065336">
              <w:marLeft w:val="0"/>
              <w:marRight w:val="0"/>
              <w:marTop w:val="0"/>
              <w:marBottom w:val="0"/>
              <w:divBdr>
                <w:top w:val="none" w:sz="0" w:space="0" w:color="auto"/>
                <w:left w:val="none" w:sz="0" w:space="0" w:color="auto"/>
                <w:bottom w:val="none" w:sz="0" w:space="0" w:color="auto"/>
                <w:right w:val="none" w:sz="0" w:space="0" w:color="auto"/>
              </w:divBdr>
              <w:divsChild>
                <w:div w:id="593173868">
                  <w:marLeft w:val="0"/>
                  <w:marRight w:val="0"/>
                  <w:marTop w:val="0"/>
                  <w:marBottom w:val="0"/>
                  <w:divBdr>
                    <w:top w:val="none" w:sz="0" w:space="0" w:color="auto"/>
                    <w:left w:val="none" w:sz="0" w:space="0" w:color="auto"/>
                    <w:bottom w:val="none" w:sz="0" w:space="0" w:color="auto"/>
                    <w:right w:val="none" w:sz="0" w:space="0" w:color="auto"/>
                  </w:divBdr>
                  <w:divsChild>
                    <w:div w:id="1909924817">
                      <w:marLeft w:val="0"/>
                      <w:marRight w:val="0"/>
                      <w:marTop w:val="0"/>
                      <w:marBottom w:val="0"/>
                      <w:divBdr>
                        <w:top w:val="none" w:sz="0" w:space="0" w:color="auto"/>
                        <w:left w:val="none" w:sz="0" w:space="0" w:color="auto"/>
                        <w:bottom w:val="none" w:sz="0" w:space="0" w:color="auto"/>
                        <w:right w:val="none" w:sz="0" w:space="0" w:color="auto"/>
                      </w:divBdr>
                      <w:divsChild>
                        <w:div w:id="487133358">
                          <w:marLeft w:val="0"/>
                          <w:marRight w:val="0"/>
                          <w:marTop w:val="0"/>
                          <w:marBottom w:val="0"/>
                          <w:divBdr>
                            <w:top w:val="single" w:sz="6" w:space="0" w:color="828282"/>
                            <w:left w:val="single" w:sz="6" w:space="0" w:color="828282"/>
                            <w:bottom w:val="single" w:sz="6" w:space="0" w:color="828282"/>
                            <w:right w:val="single" w:sz="6" w:space="0" w:color="828282"/>
                          </w:divBdr>
                          <w:divsChild>
                            <w:div w:id="1873415189">
                              <w:marLeft w:val="0"/>
                              <w:marRight w:val="0"/>
                              <w:marTop w:val="0"/>
                              <w:marBottom w:val="0"/>
                              <w:divBdr>
                                <w:top w:val="none" w:sz="0" w:space="0" w:color="auto"/>
                                <w:left w:val="none" w:sz="0" w:space="0" w:color="auto"/>
                                <w:bottom w:val="none" w:sz="0" w:space="0" w:color="auto"/>
                                <w:right w:val="none" w:sz="0" w:space="0" w:color="auto"/>
                              </w:divBdr>
                              <w:divsChild>
                                <w:div w:id="5593821">
                                  <w:marLeft w:val="0"/>
                                  <w:marRight w:val="0"/>
                                  <w:marTop w:val="0"/>
                                  <w:marBottom w:val="0"/>
                                  <w:divBdr>
                                    <w:top w:val="none" w:sz="0" w:space="0" w:color="auto"/>
                                    <w:left w:val="none" w:sz="0" w:space="0" w:color="auto"/>
                                    <w:bottom w:val="none" w:sz="0" w:space="0" w:color="auto"/>
                                    <w:right w:val="none" w:sz="0" w:space="0" w:color="auto"/>
                                  </w:divBdr>
                                  <w:divsChild>
                                    <w:div w:id="1372531248">
                                      <w:marLeft w:val="0"/>
                                      <w:marRight w:val="0"/>
                                      <w:marTop w:val="0"/>
                                      <w:marBottom w:val="0"/>
                                      <w:divBdr>
                                        <w:top w:val="none" w:sz="0" w:space="0" w:color="auto"/>
                                        <w:left w:val="none" w:sz="0" w:space="0" w:color="auto"/>
                                        <w:bottom w:val="none" w:sz="0" w:space="0" w:color="auto"/>
                                        <w:right w:val="none" w:sz="0" w:space="0" w:color="auto"/>
                                      </w:divBdr>
                                      <w:divsChild>
                                        <w:div w:id="645276971">
                                          <w:marLeft w:val="0"/>
                                          <w:marRight w:val="0"/>
                                          <w:marTop w:val="0"/>
                                          <w:marBottom w:val="0"/>
                                          <w:divBdr>
                                            <w:top w:val="none" w:sz="0" w:space="0" w:color="auto"/>
                                            <w:left w:val="none" w:sz="0" w:space="0" w:color="auto"/>
                                            <w:bottom w:val="none" w:sz="0" w:space="0" w:color="auto"/>
                                            <w:right w:val="none" w:sz="0" w:space="0" w:color="auto"/>
                                          </w:divBdr>
                                          <w:divsChild>
                                            <w:div w:id="973366617">
                                              <w:marLeft w:val="0"/>
                                              <w:marRight w:val="0"/>
                                              <w:marTop w:val="0"/>
                                              <w:marBottom w:val="0"/>
                                              <w:divBdr>
                                                <w:top w:val="none" w:sz="0" w:space="0" w:color="auto"/>
                                                <w:left w:val="none" w:sz="0" w:space="0" w:color="auto"/>
                                                <w:bottom w:val="none" w:sz="0" w:space="0" w:color="auto"/>
                                                <w:right w:val="none" w:sz="0" w:space="0" w:color="auto"/>
                                              </w:divBdr>
                                              <w:divsChild>
                                                <w:div w:id="691884166">
                                                  <w:marLeft w:val="0"/>
                                                  <w:marRight w:val="0"/>
                                                  <w:marTop w:val="0"/>
                                                  <w:marBottom w:val="0"/>
                                                  <w:divBdr>
                                                    <w:top w:val="none" w:sz="0" w:space="0" w:color="auto"/>
                                                    <w:left w:val="none" w:sz="0" w:space="0" w:color="auto"/>
                                                    <w:bottom w:val="none" w:sz="0" w:space="0" w:color="auto"/>
                                                    <w:right w:val="none" w:sz="0" w:space="0" w:color="auto"/>
                                                  </w:divBdr>
                                                  <w:divsChild>
                                                    <w:div w:id="155766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5902337">
      <w:bodyDiv w:val="1"/>
      <w:marLeft w:val="0"/>
      <w:marRight w:val="0"/>
      <w:marTop w:val="0"/>
      <w:marBottom w:val="0"/>
      <w:divBdr>
        <w:top w:val="none" w:sz="0" w:space="0" w:color="auto"/>
        <w:left w:val="none" w:sz="0" w:space="0" w:color="auto"/>
        <w:bottom w:val="none" w:sz="0" w:space="0" w:color="auto"/>
        <w:right w:val="none" w:sz="0" w:space="0" w:color="auto"/>
      </w:divBdr>
    </w:div>
    <w:div w:id="893927488">
      <w:bodyDiv w:val="1"/>
      <w:marLeft w:val="0"/>
      <w:marRight w:val="0"/>
      <w:marTop w:val="0"/>
      <w:marBottom w:val="0"/>
      <w:divBdr>
        <w:top w:val="none" w:sz="0" w:space="0" w:color="auto"/>
        <w:left w:val="none" w:sz="0" w:space="0" w:color="auto"/>
        <w:bottom w:val="none" w:sz="0" w:space="0" w:color="auto"/>
        <w:right w:val="none" w:sz="0" w:space="0" w:color="auto"/>
      </w:divBdr>
    </w:div>
    <w:div w:id="1004405312">
      <w:bodyDiv w:val="1"/>
      <w:marLeft w:val="0"/>
      <w:marRight w:val="0"/>
      <w:marTop w:val="0"/>
      <w:marBottom w:val="0"/>
      <w:divBdr>
        <w:top w:val="none" w:sz="0" w:space="0" w:color="auto"/>
        <w:left w:val="none" w:sz="0" w:space="0" w:color="auto"/>
        <w:bottom w:val="none" w:sz="0" w:space="0" w:color="auto"/>
        <w:right w:val="none" w:sz="0" w:space="0" w:color="auto"/>
      </w:divBdr>
      <w:divsChild>
        <w:div w:id="428620509">
          <w:marLeft w:val="0"/>
          <w:marRight w:val="0"/>
          <w:marTop w:val="0"/>
          <w:marBottom w:val="0"/>
          <w:divBdr>
            <w:top w:val="none" w:sz="0" w:space="0" w:color="auto"/>
            <w:left w:val="none" w:sz="0" w:space="0" w:color="auto"/>
            <w:bottom w:val="none" w:sz="0" w:space="0" w:color="auto"/>
            <w:right w:val="none" w:sz="0" w:space="0" w:color="auto"/>
          </w:divBdr>
          <w:divsChild>
            <w:div w:id="311953539">
              <w:marLeft w:val="0"/>
              <w:marRight w:val="0"/>
              <w:marTop w:val="0"/>
              <w:marBottom w:val="0"/>
              <w:divBdr>
                <w:top w:val="none" w:sz="0" w:space="0" w:color="auto"/>
                <w:left w:val="none" w:sz="0" w:space="0" w:color="auto"/>
                <w:bottom w:val="none" w:sz="0" w:space="0" w:color="auto"/>
                <w:right w:val="none" w:sz="0" w:space="0" w:color="auto"/>
              </w:divBdr>
              <w:divsChild>
                <w:div w:id="950668786">
                  <w:marLeft w:val="0"/>
                  <w:marRight w:val="0"/>
                  <w:marTop w:val="0"/>
                  <w:marBottom w:val="0"/>
                  <w:divBdr>
                    <w:top w:val="none" w:sz="0" w:space="0" w:color="auto"/>
                    <w:left w:val="none" w:sz="0" w:space="0" w:color="auto"/>
                    <w:bottom w:val="none" w:sz="0" w:space="0" w:color="auto"/>
                    <w:right w:val="none" w:sz="0" w:space="0" w:color="auto"/>
                  </w:divBdr>
                  <w:divsChild>
                    <w:div w:id="73629126">
                      <w:marLeft w:val="0"/>
                      <w:marRight w:val="0"/>
                      <w:marTop w:val="0"/>
                      <w:marBottom w:val="0"/>
                      <w:divBdr>
                        <w:top w:val="none" w:sz="0" w:space="0" w:color="auto"/>
                        <w:left w:val="none" w:sz="0" w:space="0" w:color="auto"/>
                        <w:bottom w:val="none" w:sz="0" w:space="0" w:color="auto"/>
                        <w:right w:val="none" w:sz="0" w:space="0" w:color="auto"/>
                      </w:divBdr>
                      <w:divsChild>
                        <w:div w:id="1161310552">
                          <w:marLeft w:val="0"/>
                          <w:marRight w:val="0"/>
                          <w:marTop w:val="0"/>
                          <w:marBottom w:val="0"/>
                          <w:divBdr>
                            <w:top w:val="single" w:sz="6" w:space="0" w:color="828282"/>
                            <w:left w:val="single" w:sz="6" w:space="0" w:color="828282"/>
                            <w:bottom w:val="single" w:sz="6" w:space="0" w:color="828282"/>
                            <w:right w:val="single" w:sz="6" w:space="0" w:color="828282"/>
                          </w:divBdr>
                          <w:divsChild>
                            <w:div w:id="934478049">
                              <w:marLeft w:val="0"/>
                              <w:marRight w:val="0"/>
                              <w:marTop w:val="0"/>
                              <w:marBottom w:val="0"/>
                              <w:divBdr>
                                <w:top w:val="none" w:sz="0" w:space="0" w:color="auto"/>
                                <w:left w:val="none" w:sz="0" w:space="0" w:color="auto"/>
                                <w:bottom w:val="none" w:sz="0" w:space="0" w:color="auto"/>
                                <w:right w:val="none" w:sz="0" w:space="0" w:color="auto"/>
                              </w:divBdr>
                              <w:divsChild>
                                <w:div w:id="1660889683">
                                  <w:marLeft w:val="0"/>
                                  <w:marRight w:val="0"/>
                                  <w:marTop w:val="0"/>
                                  <w:marBottom w:val="0"/>
                                  <w:divBdr>
                                    <w:top w:val="none" w:sz="0" w:space="0" w:color="auto"/>
                                    <w:left w:val="none" w:sz="0" w:space="0" w:color="auto"/>
                                    <w:bottom w:val="none" w:sz="0" w:space="0" w:color="auto"/>
                                    <w:right w:val="none" w:sz="0" w:space="0" w:color="auto"/>
                                  </w:divBdr>
                                  <w:divsChild>
                                    <w:div w:id="282348558">
                                      <w:marLeft w:val="0"/>
                                      <w:marRight w:val="0"/>
                                      <w:marTop w:val="0"/>
                                      <w:marBottom w:val="0"/>
                                      <w:divBdr>
                                        <w:top w:val="none" w:sz="0" w:space="0" w:color="auto"/>
                                        <w:left w:val="none" w:sz="0" w:space="0" w:color="auto"/>
                                        <w:bottom w:val="none" w:sz="0" w:space="0" w:color="auto"/>
                                        <w:right w:val="none" w:sz="0" w:space="0" w:color="auto"/>
                                      </w:divBdr>
                                      <w:divsChild>
                                        <w:div w:id="754940904">
                                          <w:marLeft w:val="0"/>
                                          <w:marRight w:val="0"/>
                                          <w:marTop w:val="0"/>
                                          <w:marBottom w:val="0"/>
                                          <w:divBdr>
                                            <w:top w:val="none" w:sz="0" w:space="0" w:color="auto"/>
                                            <w:left w:val="none" w:sz="0" w:space="0" w:color="auto"/>
                                            <w:bottom w:val="none" w:sz="0" w:space="0" w:color="auto"/>
                                            <w:right w:val="none" w:sz="0" w:space="0" w:color="auto"/>
                                          </w:divBdr>
                                          <w:divsChild>
                                            <w:div w:id="1372921122">
                                              <w:marLeft w:val="0"/>
                                              <w:marRight w:val="0"/>
                                              <w:marTop w:val="0"/>
                                              <w:marBottom w:val="0"/>
                                              <w:divBdr>
                                                <w:top w:val="none" w:sz="0" w:space="0" w:color="auto"/>
                                                <w:left w:val="none" w:sz="0" w:space="0" w:color="auto"/>
                                                <w:bottom w:val="none" w:sz="0" w:space="0" w:color="auto"/>
                                                <w:right w:val="none" w:sz="0" w:space="0" w:color="auto"/>
                                              </w:divBdr>
                                              <w:divsChild>
                                                <w:div w:id="1924878534">
                                                  <w:marLeft w:val="0"/>
                                                  <w:marRight w:val="0"/>
                                                  <w:marTop w:val="0"/>
                                                  <w:marBottom w:val="0"/>
                                                  <w:divBdr>
                                                    <w:top w:val="none" w:sz="0" w:space="0" w:color="auto"/>
                                                    <w:left w:val="none" w:sz="0" w:space="0" w:color="auto"/>
                                                    <w:bottom w:val="none" w:sz="0" w:space="0" w:color="auto"/>
                                                    <w:right w:val="none" w:sz="0" w:space="0" w:color="auto"/>
                                                  </w:divBdr>
                                                  <w:divsChild>
                                                    <w:div w:id="120574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330890">
      <w:bodyDiv w:val="1"/>
      <w:marLeft w:val="0"/>
      <w:marRight w:val="0"/>
      <w:marTop w:val="0"/>
      <w:marBottom w:val="0"/>
      <w:divBdr>
        <w:top w:val="none" w:sz="0" w:space="0" w:color="auto"/>
        <w:left w:val="none" w:sz="0" w:space="0" w:color="auto"/>
        <w:bottom w:val="none" w:sz="0" w:space="0" w:color="auto"/>
        <w:right w:val="none" w:sz="0" w:space="0" w:color="auto"/>
      </w:divBdr>
    </w:div>
    <w:div w:id="1254318795">
      <w:bodyDiv w:val="1"/>
      <w:marLeft w:val="0"/>
      <w:marRight w:val="0"/>
      <w:marTop w:val="0"/>
      <w:marBottom w:val="0"/>
      <w:divBdr>
        <w:top w:val="none" w:sz="0" w:space="0" w:color="auto"/>
        <w:left w:val="none" w:sz="0" w:space="0" w:color="auto"/>
        <w:bottom w:val="none" w:sz="0" w:space="0" w:color="auto"/>
        <w:right w:val="none" w:sz="0" w:space="0" w:color="auto"/>
      </w:divBdr>
      <w:divsChild>
        <w:div w:id="465509176">
          <w:marLeft w:val="0"/>
          <w:marRight w:val="0"/>
          <w:marTop w:val="0"/>
          <w:marBottom w:val="0"/>
          <w:divBdr>
            <w:top w:val="none" w:sz="0" w:space="0" w:color="auto"/>
            <w:left w:val="none" w:sz="0" w:space="0" w:color="auto"/>
            <w:bottom w:val="none" w:sz="0" w:space="0" w:color="auto"/>
            <w:right w:val="none" w:sz="0" w:space="0" w:color="auto"/>
          </w:divBdr>
          <w:divsChild>
            <w:div w:id="1296910145">
              <w:marLeft w:val="0"/>
              <w:marRight w:val="0"/>
              <w:marTop w:val="0"/>
              <w:marBottom w:val="0"/>
              <w:divBdr>
                <w:top w:val="none" w:sz="0" w:space="0" w:color="auto"/>
                <w:left w:val="none" w:sz="0" w:space="0" w:color="auto"/>
                <w:bottom w:val="none" w:sz="0" w:space="0" w:color="auto"/>
                <w:right w:val="none" w:sz="0" w:space="0" w:color="auto"/>
              </w:divBdr>
              <w:divsChild>
                <w:div w:id="1685478405">
                  <w:marLeft w:val="0"/>
                  <w:marRight w:val="0"/>
                  <w:marTop w:val="0"/>
                  <w:marBottom w:val="0"/>
                  <w:divBdr>
                    <w:top w:val="none" w:sz="0" w:space="0" w:color="auto"/>
                    <w:left w:val="none" w:sz="0" w:space="0" w:color="auto"/>
                    <w:bottom w:val="none" w:sz="0" w:space="0" w:color="auto"/>
                    <w:right w:val="none" w:sz="0" w:space="0" w:color="auto"/>
                  </w:divBdr>
                  <w:divsChild>
                    <w:div w:id="104931783">
                      <w:marLeft w:val="0"/>
                      <w:marRight w:val="0"/>
                      <w:marTop w:val="0"/>
                      <w:marBottom w:val="0"/>
                      <w:divBdr>
                        <w:top w:val="none" w:sz="0" w:space="0" w:color="auto"/>
                        <w:left w:val="none" w:sz="0" w:space="0" w:color="auto"/>
                        <w:bottom w:val="none" w:sz="0" w:space="0" w:color="auto"/>
                        <w:right w:val="none" w:sz="0" w:space="0" w:color="auto"/>
                      </w:divBdr>
                      <w:divsChild>
                        <w:div w:id="62408929">
                          <w:marLeft w:val="0"/>
                          <w:marRight w:val="0"/>
                          <w:marTop w:val="0"/>
                          <w:marBottom w:val="0"/>
                          <w:divBdr>
                            <w:top w:val="single" w:sz="6" w:space="0" w:color="828282"/>
                            <w:left w:val="single" w:sz="6" w:space="0" w:color="828282"/>
                            <w:bottom w:val="single" w:sz="6" w:space="0" w:color="828282"/>
                            <w:right w:val="single" w:sz="6" w:space="0" w:color="828282"/>
                          </w:divBdr>
                          <w:divsChild>
                            <w:div w:id="1947882225">
                              <w:marLeft w:val="0"/>
                              <w:marRight w:val="0"/>
                              <w:marTop w:val="0"/>
                              <w:marBottom w:val="0"/>
                              <w:divBdr>
                                <w:top w:val="none" w:sz="0" w:space="0" w:color="auto"/>
                                <w:left w:val="none" w:sz="0" w:space="0" w:color="auto"/>
                                <w:bottom w:val="none" w:sz="0" w:space="0" w:color="auto"/>
                                <w:right w:val="none" w:sz="0" w:space="0" w:color="auto"/>
                              </w:divBdr>
                              <w:divsChild>
                                <w:div w:id="1683048443">
                                  <w:marLeft w:val="0"/>
                                  <w:marRight w:val="0"/>
                                  <w:marTop w:val="0"/>
                                  <w:marBottom w:val="0"/>
                                  <w:divBdr>
                                    <w:top w:val="none" w:sz="0" w:space="0" w:color="auto"/>
                                    <w:left w:val="none" w:sz="0" w:space="0" w:color="auto"/>
                                    <w:bottom w:val="none" w:sz="0" w:space="0" w:color="auto"/>
                                    <w:right w:val="none" w:sz="0" w:space="0" w:color="auto"/>
                                  </w:divBdr>
                                  <w:divsChild>
                                    <w:div w:id="285819337">
                                      <w:marLeft w:val="0"/>
                                      <w:marRight w:val="0"/>
                                      <w:marTop w:val="0"/>
                                      <w:marBottom w:val="0"/>
                                      <w:divBdr>
                                        <w:top w:val="none" w:sz="0" w:space="0" w:color="auto"/>
                                        <w:left w:val="none" w:sz="0" w:space="0" w:color="auto"/>
                                        <w:bottom w:val="none" w:sz="0" w:space="0" w:color="auto"/>
                                        <w:right w:val="none" w:sz="0" w:space="0" w:color="auto"/>
                                      </w:divBdr>
                                      <w:divsChild>
                                        <w:div w:id="338046246">
                                          <w:marLeft w:val="0"/>
                                          <w:marRight w:val="0"/>
                                          <w:marTop w:val="0"/>
                                          <w:marBottom w:val="0"/>
                                          <w:divBdr>
                                            <w:top w:val="none" w:sz="0" w:space="0" w:color="auto"/>
                                            <w:left w:val="none" w:sz="0" w:space="0" w:color="auto"/>
                                            <w:bottom w:val="none" w:sz="0" w:space="0" w:color="auto"/>
                                            <w:right w:val="none" w:sz="0" w:space="0" w:color="auto"/>
                                          </w:divBdr>
                                          <w:divsChild>
                                            <w:div w:id="352415348">
                                              <w:marLeft w:val="0"/>
                                              <w:marRight w:val="0"/>
                                              <w:marTop w:val="0"/>
                                              <w:marBottom w:val="0"/>
                                              <w:divBdr>
                                                <w:top w:val="none" w:sz="0" w:space="0" w:color="auto"/>
                                                <w:left w:val="none" w:sz="0" w:space="0" w:color="auto"/>
                                                <w:bottom w:val="none" w:sz="0" w:space="0" w:color="auto"/>
                                                <w:right w:val="none" w:sz="0" w:space="0" w:color="auto"/>
                                              </w:divBdr>
                                              <w:divsChild>
                                                <w:div w:id="1583684093">
                                                  <w:marLeft w:val="0"/>
                                                  <w:marRight w:val="0"/>
                                                  <w:marTop w:val="0"/>
                                                  <w:marBottom w:val="0"/>
                                                  <w:divBdr>
                                                    <w:top w:val="none" w:sz="0" w:space="0" w:color="auto"/>
                                                    <w:left w:val="none" w:sz="0" w:space="0" w:color="auto"/>
                                                    <w:bottom w:val="none" w:sz="0" w:space="0" w:color="auto"/>
                                                    <w:right w:val="none" w:sz="0" w:space="0" w:color="auto"/>
                                                  </w:divBdr>
                                                  <w:divsChild>
                                                    <w:div w:id="58322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3691869">
      <w:bodyDiv w:val="1"/>
      <w:marLeft w:val="0"/>
      <w:marRight w:val="0"/>
      <w:marTop w:val="0"/>
      <w:marBottom w:val="0"/>
      <w:divBdr>
        <w:top w:val="none" w:sz="0" w:space="0" w:color="auto"/>
        <w:left w:val="none" w:sz="0" w:space="0" w:color="auto"/>
        <w:bottom w:val="none" w:sz="0" w:space="0" w:color="auto"/>
        <w:right w:val="none" w:sz="0" w:space="0" w:color="auto"/>
      </w:divBdr>
    </w:div>
    <w:div w:id="1499927726">
      <w:bodyDiv w:val="1"/>
      <w:marLeft w:val="0"/>
      <w:marRight w:val="0"/>
      <w:marTop w:val="0"/>
      <w:marBottom w:val="0"/>
      <w:divBdr>
        <w:top w:val="none" w:sz="0" w:space="0" w:color="auto"/>
        <w:left w:val="none" w:sz="0" w:space="0" w:color="auto"/>
        <w:bottom w:val="none" w:sz="0" w:space="0" w:color="auto"/>
        <w:right w:val="none" w:sz="0" w:space="0" w:color="auto"/>
      </w:divBdr>
      <w:divsChild>
        <w:div w:id="190337929">
          <w:marLeft w:val="0"/>
          <w:marRight w:val="0"/>
          <w:marTop w:val="0"/>
          <w:marBottom w:val="0"/>
          <w:divBdr>
            <w:top w:val="none" w:sz="0" w:space="0" w:color="auto"/>
            <w:left w:val="none" w:sz="0" w:space="0" w:color="auto"/>
            <w:bottom w:val="none" w:sz="0" w:space="0" w:color="auto"/>
            <w:right w:val="none" w:sz="0" w:space="0" w:color="auto"/>
          </w:divBdr>
          <w:divsChild>
            <w:div w:id="1388410522">
              <w:marLeft w:val="0"/>
              <w:marRight w:val="0"/>
              <w:marTop w:val="0"/>
              <w:marBottom w:val="0"/>
              <w:divBdr>
                <w:top w:val="none" w:sz="0" w:space="0" w:color="auto"/>
                <w:left w:val="none" w:sz="0" w:space="0" w:color="auto"/>
                <w:bottom w:val="none" w:sz="0" w:space="0" w:color="auto"/>
                <w:right w:val="none" w:sz="0" w:space="0" w:color="auto"/>
              </w:divBdr>
              <w:divsChild>
                <w:div w:id="763376302">
                  <w:marLeft w:val="0"/>
                  <w:marRight w:val="0"/>
                  <w:marTop w:val="0"/>
                  <w:marBottom w:val="0"/>
                  <w:divBdr>
                    <w:top w:val="none" w:sz="0" w:space="0" w:color="auto"/>
                    <w:left w:val="none" w:sz="0" w:space="0" w:color="auto"/>
                    <w:bottom w:val="none" w:sz="0" w:space="0" w:color="auto"/>
                    <w:right w:val="none" w:sz="0" w:space="0" w:color="auto"/>
                  </w:divBdr>
                  <w:divsChild>
                    <w:div w:id="774862324">
                      <w:marLeft w:val="0"/>
                      <w:marRight w:val="0"/>
                      <w:marTop w:val="0"/>
                      <w:marBottom w:val="0"/>
                      <w:divBdr>
                        <w:top w:val="none" w:sz="0" w:space="0" w:color="auto"/>
                        <w:left w:val="none" w:sz="0" w:space="0" w:color="auto"/>
                        <w:bottom w:val="none" w:sz="0" w:space="0" w:color="auto"/>
                        <w:right w:val="none" w:sz="0" w:space="0" w:color="auto"/>
                      </w:divBdr>
                      <w:divsChild>
                        <w:div w:id="2054691659">
                          <w:marLeft w:val="0"/>
                          <w:marRight w:val="0"/>
                          <w:marTop w:val="0"/>
                          <w:marBottom w:val="0"/>
                          <w:divBdr>
                            <w:top w:val="single" w:sz="6" w:space="0" w:color="828282"/>
                            <w:left w:val="single" w:sz="6" w:space="0" w:color="828282"/>
                            <w:bottom w:val="single" w:sz="6" w:space="0" w:color="828282"/>
                            <w:right w:val="single" w:sz="6" w:space="0" w:color="828282"/>
                          </w:divBdr>
                          <w:divsChild>
                            <w:div w:id="91047354">
                              <w:marLeft w:val="0"/>
                              <w:marRight w:val="0"/>
                              <w:marTop w:val="0"/>
                              <w:marBottom w:val="0"/>
                              <w:divBdr>
                                <w:top w:val="none" w:sz="0" w:space="0" w:color="auto"/>
                                <w:left w:val="none" w:sz="0" w:space="0" w:color="auto"/>
                                <w:bottom w:val="none" w:sz="0" w:space="0" w:color="auto"/>
                                <w:right w:val="none" w:sz="0" w:space="0" w:color="auto"/>
                              </w:divBdr>
                              <w:divsChild>
                                <w:div w:id="88628394">
                                  <w:marLeft w:val="0"/>
                                  <w:marRight w:val="0"/>
                                  <w:marTop w:val="0"/>
                                  <w:marBottom w:val="0"/>
                                  <w:divBdr>
                                    <w:top w:val="none" w:sz="0" w:space="0" w:color="auto"/>
                                    <w:left w:val="none" w:sz="0" w:space="0" w:color="auto"/>
                                    <w:bottom w:val="none" w:sz="0" w:space="0" w:color="auto"/>
                                    <w:right w:val="none" w:sz="0" w:space="0" w:color="auto"/>
                                  </w:divBdr>
                                  <w:divsChild>
                                    <w:div w:id="989989949">
                                      <w:marLeft w:val="0"/>
                                      <w:marRight w:val="0"/>
                                      <w:marTop w:val="0"/>
                                      <w:marBottom w:val="0"/>
                                      <w:divBdr>
                                        <w:top w:val="none" w:sz="0" w:space="0" w:color="auto"/>
                                        <w:left w:val="none" w:sz="0" w:space="0" w:color="auto"/>
                                        <w:bottom w:val="none" w:sz="0" w:space="0" w:color="auto"/>
                                        <w:right w:val="none" w:sz="0" w:space="0" w:color="auto"/>
                                      </w:divBdr>
                                      <w:divsChild>
                                        <w:div w:id="652374294">
                                          <w:marLeft w:val="0"/>
                                          <w:marRight w:val="0"/>
                                          <w:marTop w:val="0"/>
                                          <w:marBottom w:val="0"/>
                                          <w:divBdr>
                                            <w:top w:val="none" w:sz="0" w:space="0" w:color="auto"/>
                                            <w:left w:val="none" w:sz="0" w:space="0" w:color="auto"/>
                                            <w:bottom w:val="none" w:sz="0" w:space="0" w:color="auto"/>
                                            <w:right w:val="none" w:sz="0" w:space="0" w:color="auto"/>
                                          </w:divBdr>
                                          <w:divsChild>
                                            <w:div w:id="1851020939">
                                              <w:marLeft w:val="0"/>
                                              <w:marRight w:val="0"/>
                                              <w:marTop w:val="0"/>
                                              <w:marBottom w:val="0"/>
                                              <w:divBdr>
                                                <w:top w:val="none" w:sz="0" w:space="0" w:color="auto"/>
                                                <w:left w:val="none" w:sz="0" w:space="0" w:color="auto"/>
                                                <w:bottom w:val="none" w:sz="0" w:space="0" w:color="auto"/>
                                                <w:right w:val="none" w:sz="0" w:space="0" w:color="auto"/>
                                              </w:divBdr>
                                              <w:divsChild>
                                                <w:div w:id="590313236">
                                                  <w:marLeft w:val="0"/>
                                                  <w:marRight w:val="0"/>
                                                  <w:marTop w:val="0"/>
                                                  <w:marBottom w:val="0"/>
                                                  <w:divBdr>
                                                    <w:top w:val="none" w:sz="0" w:space="0" w:color="auto"/>
                                                    <w:left w:val="none" w:sz="0" w:space="0" w:color="auto"/>
                                                    <w:bottom w:val="none" w:sz="0" w:space="0" w:color="auto"/>
                                                    <w:right w:val="none" w:sz="0" w:space="0" w:color="auto"/>
                                                  </w:divBdr>
                                                  <w:divsChild>
                                                    <w:div w:id="62523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5193705">
      <w:bodyDiv w:val="1"/>
      <w:marLeft w:val="0"/>
      <w:marRight w:val="0"/>
      <w:marTop w:val="0"/>
      <w:marBottom w:val="0"/>
      <w:divBdr>
        <w:top w:val="none" w:sz="0" w:space="0" w:color="auto"/>
        <w:left w:val="none" w:sz="0" w:space="0" w:color="auto"/>
        <w:bottom w:val="none" w:sz="0" w:space="0" w:color="auto"/>
        <w:right w:val="none" w:sz="0" w:space="0" w:color="auto"/>
      </w:divBdr>
      <w:divsChild>
        <w:div w:id="614170352">
          <w:marLeft w:val="0"/>
          <w:marRight w:val="0"/>
          <w:marTop w:val="0"/>
          <w:marBottom w:val="0"/>
          <w:divBdr>
            <w:top w:val="none" w:sz="0" w:space="0" w:color="auto"/>
            <w:left w:val="none" w:sz="0" w:space="0" w:color="auto"/>
            <w:bottom w:val="none" w:sz="0" w:space="0" w:color="auto"/>
            <w:right w:val="none" w:sz="0" w:space="0" w:color="auto"/>
          </w:divBdr>
          <w:divsChild>
            <w:div w:id="1373378906">
              <w:marLeft w:val="0"/>
              <w:marRight w:val="0"/>
              <w:marTop w:val="0"/>
              <w:marBottom w:val="0"/>
              <w:divBdr>
                <w:top w:val="none" w:sz="0" w:space="0" w:color="auto"/>
                <w:left w:val="none" w:sz="0" w:space="0" w:color="auto"/>
                <w:bottom w:val="none" w:sz="0" w:space="0" w:color="auto"/>
                <w:right w:val="none" w:sz="0" w:space="0" w:color="auto"/>
              </w:divBdr>
              <w:divsChild>
                <w:div w:id="1929651451">
                  <w:marLeft w:val="660"/>
                  <w:marRight w:val="0"/>
                  <w:marTop w:val="0"/>
                  <w:marBottom w:val="0"/>
                  <w:divBdr>
                    <w:top w:val="none" w:sz="0" w:space="0" w:color="auto"/>
                    <w:left w:val="none" w:sz="0" w:space="0" w:color="auto"/>
                    <w:bottom w:val="none" w:sz="0" w:space="0" w:color="auto"/>
                    <w:right w:val="none" w:sz="0" w:space="0" w:color="auto"/>
                  </w:divBdr>
                  <w:divsChild>
                    <w:div w:id="423231758">
                      <w:marLeft w:val="0"/>
                      <w:marRight w:val="0"/>
                      <w:marTop w:val="0"/>
                      <w:marBottom w:val="0"/>
                      <w:divBdr>
                        <w:top w:val="none" w:sz="0" w:space="0" w:color="auto"/>
                        <w:left w:val="none" w:sz="0" w:space="0" w:color="auto"/>
                        <w:bottom w:val="none" w:sz="0" w:space="0" w:color="auto"/>
                        <w:right w:val="none" w:sz="0" w:space="0" w:color="auto"/>
                      </w:divBdr>
                      <w:divsChild>
                        <w:div w:id="2100322982">
                          <w:marLeft w:val="0"/>
                          <w:marRight w:val="0"/>
                          <w:marTop w:val="0"/>
                          <w:marBottom w:val="0"/>
                          <w:divBdr>
                            <w:top w:val="none" w:sz="0" w:space="0" w:color="auto"/>
                            <w:left w:val="none" w:sz="0" w:space="0" w:color="auto"/>
                            <w:bottom w:val="none" w:sz="0" w:space="0" w:color="auto"/>
                            <w:right w:val="none" w:sz="0" w:space="0" w:color="auto"/>
                          </w:divBdr>
                          <w:divsChild>
                            <w:div w:id="1913195094">
                              <w:marLeft w:val="0"/>
                              <w:marRight w:val="6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476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training.qld.gov.au/pqsagreement" TargetMode="External"/><Relationship Id="rId13" Type="http://schemas.openxmlformats.org/officeDocument/2006/relationships/hyperlink" Target="http://www.ncver.edu.au/publications" TargetMode="External"/><Relationship Id="rId18" Type="http://schemas.openxmlformats.org/officeDocument/2006/relationships/header" Target="header2.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skillsgateway.training.qld.gov.au/" TargetMode="External"/><Relationship Id="rId17" Type="http://schemas.openxmlformats.org/officeDocument/2006/relationships/header" Target="header1.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www.csq.org.a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aining.qld.gov.au/providers/pqs/becom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raining.qld.gov.au/providers/funded/userchoice/become" TargetMode="External"/><Relationship Id="rId23" Type="http://schemas.openxmlformats.org/officeDocument/2006/relationships/fontTable" Target="fontTable.xml"/><Relationship Id="rId10" Type="http://schemas.openxmlformats.org/officeDocument/2006/relationships/hyperlink" Target="https://training.qld.gov.au/providers/pqs/becom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raining.qld.gov.au/apprentices/srto" TargetMode="External"/><Relationship Id="rId14" Type="http://schemas.openxmlformats.org/officeDocument/2006/relationships/hyperlink" Target="http://www.training.qld.gov.au/providers/pqs/become/pol" TargetMode="External"/><Relationship Id="rId22" Type="http://schemas.openxmlformats.org/officeDocument/2006/relationships/footer" Target="footer3.xml"/><Relationship Id="rId27"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469775298C0FC45820E98D2C495B40B" ma:contentTypeVersion="1" ma:contentTypeDescription="Create a new document." ma:contentTypeScope="" ma:versionID="3fe09d1806c832145b67751af51cf0e9">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608C8CC-92AD-4498-9050-4065210DAEA1}"/>
</file>

<file path=customXml/itemProps2.xml><?xml version="1.0" encoding="utf-8"?>
<ds:datastoreItem xmlns:ds="http://schemas.openxmlformats.org/officeDocument/2006/customXml" ds:itemID="{E07CFA5E-5D3A-42CC-8851-82F079EE4B33}"/>
</file>

<file path=customXml/itemProps3.xml><?xml version="1.0" encoding="utf-8"?>
<ds:datastoreItem xmlns:ds="http://schemas.openxmlformats.org/officeDocument/2006/customXml" ds:itemID="{A76305A9-F846-480D-815B-3EEE270E60DA}"/>
</file>

<file path=customXml/itemProps4.xml><?xml version="1.0" encoding="utf-8"?>
<ds:datastoreItem xmlns:ds="http://schemas.openxmlformats.org/officeDocument/2006/customXml" ds:itemID="{E5E516A4-783C-4F00-B145-55FB66A45D39}"/>
</file>

<file path=docProps/app.xml><?xml version="1.0" encoding="utf-8"?>
<Properties xmlns="http://schemas.openxmlformats.org/officeDocument/2006/extended-properties" xmlns:vt="http://schemas.openxmlformats.org/officeDocument/2006/docPropsVTypes">
  <Template>Normal.dotm</Template>
  <TotalTime>0</TotalTime>
  <Pages>1</Pages>
  <Words>8679</Words>
  <Characters>49471</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58034</CharactersWithSpaces>
  <SharedDoc>false</SharedDoc>
  <HLinks>
    <vt:vector size="126" baseType="variant">
      <vt:variant>
        <vt:i4>393303</vt:i4>
      </vt:variant>
      <vt:variant>
        <vt:i4>60</vt:i4>
      </vt:variant>
      <vt:variant>
        <vt:i4>0</vt:i4>
      </vt:variant>
      <vt:variant>
        <vt:i4>5</vt:i4>
      </vt:variant>
      <vt:variant>
        <vt:lpwstr>http://www.comlaw.gov.au/Details/F2011L01356</vt:lpwstr>
      </vt:variant>
      <vt:variant>
        <vt:lpwstr/>
      </vt:variant>
      <vt:variant>
        <vt:i4>6881309</vt:i4>
      </vt:variant>
      <vt:variant>
        <vt:i4>57</vt:i4>
      </vt:variant>
      <vt:variant>
        <vt:i4>0</vt:i4>
      </vt:variant>
      <vt:variant>
        <vt:i4>5</vt:i4>
      </vt:variant>
      <vt:variant>
        <vt:lpwstr>file://C:\Users\lcgil0\AppData\Local\Microsoft\Windows\Temporary Internet Files\Content.Outlook\OBM4NA5E\www.training.qld.gov.au\training-organisations\support\inclusive-learning.html</vt:lpwstr>
      </vt:variant>
      <vt:variant>
        <vt:lpwstr/>
      </vt:variant>
      <vt:variant>
        <vt:i4>458777</vt:i4>
      </vt:variant>
      <vt:variant>
        <vt:i4>54</vt:i4>
      </vt:variant>
      <vt:variant>
        <vt:i4>0</vt:i4>
      </vt:variant>
      <vt:variant>
        <vt:i4>5</vt:i4>
      </vt:variant>
      <vt:variant>
        <vt:lpwstr>http://apprenticeshipsinfo.qld.gov.au/about-us/aiss.html</vt:lpwstr>
      </vt:variant>
      <vt:variant>
        <vt:lpwstr/>
      </vt:variant>
      <vt:variant>
        <vt:i4>4128891</vt:i4>
      </vt:variant>
      <vt:variant>
        <vt:i4>51</vt:i4>
      </vt:variant>
      <vt:variant>
        <vt:i4>0</vt:i4>
      </vt:variant>
      <vt:variant>
        <vt:i4>5</vt:i4>
      </vt:variant>
      <vt:variant>
        <vt:lpwstr>http://www.ncver.edu.au/publications/2368.html</vt:lpwstr>
      </vt:variant>
      <vt:variant>
        <vt:lpwstr/>
      </vt:variant>
      <vt:variant>
        <vt:i4>5505102</vt:i4>
      </vt:variant>
      <vt:variant>
        <vt:i4>48</vt:i4>
      </vt:variant>
      <vt:variant>
        <vt:i4>0</vt:i4>
      </vt:variant>
      <vt:variant>
        <vt:i4>5</vt:i4>
      </vt:variant>
      <vt:variant>
        <vt:lpwstr>http://www.training.qld.gov.au/training-organisations/pre-qualified-suppliers/pqs-policies-publications-forms/index.html</vt:lpwstr>
      </vt:variant>
      <vt:variant>
        <vt:lpwstr/>
      </vt:variant>
      <vt:variant>
        <vt:i4>262163</vt:i4>
      </vt:variant>
      <vt:variant>
        <vt:i4>45</vt:i4>
      </vt:variant>
      <vt:variant>
        <vt:i4>0</vt:i4>
      </vt:variant>
      <vt:variant>
        <vt:i4>5</vt:i4>
      </vt:variant>
      <vt:variant>
        <vt:lpwstr>http://www.trainandemploy.qld.gov.au/tol</vt:lpwstr>
      </vt:variant>
      <vt:variant>
        <vt:lpwstr/>
      </vt:variant>
      <vt:variant>
        <vt:i4>7995414</vt:i4>
      </vt:variant>
      <vt:variant>
        <vt:i4>42</vt:i4>
      </vt:variant>
      <vt:variant>
        <vt:i4>0</vt:i4>
      </vt:variant>
      <vt:variant>
        <vt:i4>5</vt:i4>
      </vt:variant>
      <vt:variant>
        <vt:lpwstr>mailto:supplier.management@dete.qld.gov.au</vt:lpwstr>
      </vt:variant>
      <vt:variant>
        <vt:lpwstr/>
      </vt:variant>
      <vt:variant>
        <vt:i4>5505102</vt:i4>
      </vt:variant>
      <vt:variant>
        <vt:i4>39</vt:i4>
      </vt:variant>
      <vt:variant>
        <vt:i4>0</vt:i4>
      </vt:variant>
      <vt:variant>
        <vt:i4>5</vt:i4>
      </vt:variant>
      <vt:variant>
        <vt:lpwstr>http://www.training.qld.gov.au/training-organisations/pre-qualified-suppliers/pqs-policies-publications-forms/index.html</vt:lpwstr>
      </vt:variant>
      <vt:variant>
        <vt:lpwstr/>
      </vt:variant>
      <vt:variant>
        <vt:i4>5963776</vt:i4>
      </vt:variant>
      <vt:variant>
        <vt:i4>36</vt:i4>
      </vt:variant>
      <vt:variant>
        <vt:i4>0</vt:i4>
      </vt:variant>
      <vt:variant>
        <vt:i4>5</vt:i4>
      </vt:variant>
      <vt:variant>
        <vt:lpwstr>http://www.training.qld.gov.au/information/investing-in-skills/community-learning/index.html</vt:lpwstr>
      </vt:variant>
      <vt:variant>
        <vt:lpwstr/>
      </vt:variant>
      <vt:variant>
        <vt:i4>196699</vt:i4>
      </vt:variant>
      <vt:variant>
        <vt:i4>33</vt:i4>
      </vt:variant>
      <vt:variant>
        <vt:i4>0</vt:i4>
      </vt:variant>
      <vt:variant>
        <vt:i4>5</vt:i4>
      </vt:variant>
      <vt:variant>
        <vt:lpwstr>http://www.training.qld.gov.au/training-organisations/support/inclusive-learning.html</vt:lpwstr>
      </vt:variant>
      <vt:variant>
        <vt:lpwstr/>
      </vt:variant>
      <vt:variant>
        <vt:i4>5177438</vt:i4>
      </vt:variant>
      <vt:variant>
        <vt:i4>30</vt:i4>
      </vt:variant>
      <vt:variant>
        <vt:i4>0</vt:i4>
      </vt:variant>
      <vt:variant>
        <vt:i4>5</vt:i4>
      </vt:variant>
      <vt:variant>
        <vt:lpwstr>http://www.training.qld.gov.au/resources/training-organisations/pdf/inclusive-learning-framework-strategy.pdf</vt:lpwstr>
      </vt:variant>
      <vt:variant>
        <vt:lpwstr/>
      </vt:variant>
      <vt:variant>
        <vt:i4>458777</vt:i4>
      </vt:variant>
      <vt:variant>
        <vt:i4>27</vt:i4>
      </vt:variant>
      <vt:variant>
        <vt:i4>0</vt:i4>
      </vt:variant>
      <vt:variant>
        <vt:i4>5</vt:i4>
      </vt:variant>
      <vt:variant>
        <vt:lpwstr>http://apprenticeshipsinfo.qld.gov.au/about-us/aiss.html</vt:lpwstr>
      </vt:variant>
      <vt:variant>
        <vt:lpwstr/>
      </vt:variant>
      <vt:variant>
        <vt:i4>5505102</vt:i4>
      </vt:variant>
      <vt:variant>
        <vt:i4>24</vt:i4>
      </vt:variant>
      <vt:variant>
        <vt:i4>0</vt:i4>
      </vt:variant>
      <vt:variant>
        <vt:i4>5</vt:i4>
      </vt:variant>
      <vt:variant>
        <vt:lpwstr>http://www.training.qld.gov.au/training-organisations/pre-qualified-suppliers/pqs-policies-publications-forms/index.html</vt:lpwstr>
      </vt:variant>
      <vt:variant>
        <vt:lpwstr/>
      </vt:variant>
      <vt:variant>
        <vt:i4>6684704</vt:i4>
      </vt:variant>
      <vt:variant>
        <vt:i4>21</vt:i4>
      </vt:variant>
      <vt:variant>
        <vt:i4>0</vt:i4>
      </vt:variant>
      <vt:variant>
        <vt:i4>5</vt:i4>
      </vt:variant>
      <vt:variant>
        <vt:lpwstr>http://www.training.qld.gov.au/</vt:lpwstr>
      </vt:variant>
      <vt:variant>
        <vt:lpwstr/>
      </vt:variant>
      <vt:variant>
        <vt:i4>393296</vt:i4>
      </vt:variant>
      <vt:variant>
        <vt:i4>18</vt:i4>
      </vt:variant>
      <vt:variant>
        <vt:i4>0</vt:i4>
      </vt:variant>
      <vt:variant>
        <vt:i4>5</vt:i4>
      </vt:variant>
      <vt:variant>
        <vt:lpwstr>http://www.training.qld.gov.au/training-organisations/funded-programs/industry-partnerships-strategy.html</vt:lpwstr>
      </vt:variant>
      <vt:variant>
        <vt:lpwstr/>
      </vt:variant>
      <vt:variant>
        <vt:i4>8192033</vt:i4>
      </vt:variant>
      <vt:variant>
        <vt:i4>15</vt:i4>
      </vt:variant>
      <vt:variant>
        <vt:i4>0</vt:i4>
      </vt:variant>
      <vt:variant>
        <vt:i4>5</vt:i4>
      </vt:variant>
      <vt:variant>
        <vt:lpwstr>http://www.training.qld.gov.au/training-organisations/funded-programs/indigenous-training-strategy.html</vt:lpwstr>
      </vt:variant>
      <vt:variant>
        <vt:lpwstr/>
      </vt:variant>
      <vt:variant>
        <vt:i4>852052</vt:i4>
      </vt:variant>
      <vt:variant>
        <vt:i4>12</vt:i4>
      </vt:variant>
      <vt:variant>
        <vt:i4>0</vt:i4>
      </vt:variant>
      <vt:variant>
        <vt:i4>5</vt:i4>
      </vt:variant>
      <vt:variant>
        <vt:lpwstr>http://www.training.qld.gov.au/training-organisations/funded-programs/vetis.html</vt:lpwstr>
      </vt:variant>
      <vt:variant>
        <vt:lpwstr/>
      </vt:variant>
      <vt:variant>
        <vt:i4>1966108</vt:i4>
      </vt:variant>
      <vt:variant>
        <vt:i4>9</vt:i4>
      </vt:variant>
      <vt:variant>
        <vt:i4>0</vt:i4>
      </vt:variant>
      <vt:variant>
        <vt:i4>5</vt:i4>
      </vt:variant>
      <vt:variant>
        <vt:lpwstr>http://www.training.qld.gov.au/training-organisations/funded-programs/community-learning.html</vt:lpwstr>
      </vt:variant>
      <vt:variant>
        <vt:lpwstr/>
      </vt:variant>
      <vt:variant>
        <vt:i4>7471163</vt:i4>
      </vt:variant>
      <vt:variant>
        <vt:i4>6</vt:i4>
      </vt:variant>
      <vt:variant>
        <vt:i4>0</vt:i4>
      </vt:variant>
      <vt:variant>
        <vt:i4>5</vt:i4>
      </vt:variant>
      <vt:variant>
        <vt:lpwstr>http://www.training.qld.gov.au/training-organisations/funded-programs/higher-level-skills.html</vt:lpwstr>
      </vt:variant>
      <vt:variant>
        <vt:lpwstr/>
      </vt:variant>
      <vt:variant>
        <vt:i4>6357103</vt:i4>
      </vt:variant>
      <vt:variant>
        <vt:i4>3</vt:i4>
      </vt:variant>
      <vt:variant>
        <vt:i4>0</vt:i4>
      </vt:variant>
      <vt:variant>
        <vt:i4>5</vt:i4>
      </vt:variant>
      <vt:variant>
        <vt:lpwstr>http://www.training.qld.gov.au/training-organisations/funded-programs/certificate3.html</vt:lpwstr>
      </vt:variant>
      <vt:variant>
        <vt:lpwstr/>
      </vt:variant>
      <vt:variant>
        <vt:i4>5505102</vt:i4>
      </vt:variant>
      <vt:variant>
        <vt:i4>0</vt:i4>
      </vt:variant>
      <vt:variant>
        <vt:i4>0</vt:i4>
      </vt:variant>
      <vt:variant>
        <vt:i4>5</vt:i4>
      </vt:variant>
      <vt:variant>
        <vt:lpwstr>http://www.training.qld.gov.au/training-organisations/pre-qualified-suppliers/pqs-policies-publications-forms/index.html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HISTORICAL DOCUMENT | User Choice Policy 2016-17 v1 (effective 1 July 2016)</dc:title>
  <dc:subject/>
  <dc:creator/>
  <cp:lastModifiedBy/>
  <cp:revision>1</cp:revision>
  <dcterms:created xsi:type="dcterms:W3CDTF">2018-10-16T05:33:00Z</dcterms:created>
  <dcterms:modified xsi:type="dcterms:W3CDTF">2018-10-16T05:35:00Z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0x010100F469775298C0FC45820E98D2C495B40B</vt:lpwstr>
  </property>
</Properties>
</file>