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rsidTr="00165F81">
        <w:trPr>
          <w:trHeight w:val="1891"/>
        </w:trPr>
        <w:tc>
          <w:tcPr>
            <w:tcW w:w="5786" w:type="dxa"/>
            <w:vAlign w:val="bottom"/>
          </w:tcPr>
          <w:p w:rsidR="00165F81" w:rsidRDefault="005E679A" w:rsidP="00165F81">
            <w:pPr>
              <w:pStyle w:val="Title"/>
              <w:rPr>
                <w:rStyle w:val="DocTitle"/>
                <w:color w:val="FFFFFF" w:themeColor="background1"/>
              </w:rPr>
            </w:pPr>
            <w:bookmarkStart w:id="0" w:name="_Toc270846599"/>
            <w:bookmarkStart w:id="1" w:name="_Toc275283084"/>
            <w:r>
              <w:rPr>
                <w:rStyle w:val="DocTitle"/>
                <w:color w:val="FFFFFF" w:themeColor="background1"/>
              </w:rPr>
              <w:t>Supplier User Manual</w:t>
            </w:r>
          </w:p>
          <w:p w:rsidR="00165F81" w:rsidRPr="00165F81" w:rsidRDefault="005E679A" w:rsidP="00165F81">
            <w:pPr>
              <w:pStyle w:val="Heading"/>
              <w:rPr>
                <w:highlight w:val="magenta"/>
                <w:lang w:eastAsia="en-US"/>
              </w:rPr>
            </w:pPr>
            <w:r w:rsidRPr="005E679A">
              <w:rPr>
                <w:color w:val="FFFFFF" w:themeColor="background1"/>
                <w:lang w:eastAsia="en-US"/>
              </w:rPr>
              <w:t>Variations Online (VOL)</w:t>
            </w:r>
          </w:p>
        </w:tc>
        <w:tc>
          <w:tcPr>
            <w:tcW w:w="3064" w:type="dxa"/>
            <w:tcMar>
              <w:right w:w="0" w:type="dxa"/>
            </w:tcMar>
            <w:vAlign w:val="bottom"/>
          </w:tcPr>
          <w:p w:rsidR="00165F81" w:rsidRPr="008A446F" w:rsidRDefault="00165F81" w:rsidP="00165F81">
            <w:pPr>
              <w:pStyle w:val="Subtitle"/>
              <w:jc w:val="right"/>
              <w:rPr>
                <w:color w:val="343333"/>
                <w:highlight w:val="magenta"/>
              </w:rPr>
            </w:pPr>
          </w:p>
        </w:tc>
      </w:tr>
    </w:tbl>
    <w:p w:rsidR="00E70F12" w:rsidRDefault="00165F81" w:rsidP="00E70F12">
      <w:pPr>
        <w:rPr>
          <w:highlight w:val="magenta"/>
        </w:rPr>
      </w:pPr>
      <w:r>
        <w:rPr>
          <w:noProof/>
          <w:lang w:eastAsia="ja-JP"/>
        </w:rPr>
        <mc:AlternateContent>
          <mc:Choice Requires="wps">
            <w:drawing>
              <wp:anchor distT="0" distB="0" distL="114300" distR="114300" simplePos="0" relativeHeight="251667455" behindDoc="1" locked="0" layoutInCell="1" allowOverlap="1" wp14:anchorId="3429FB07" wp14:editId="49900A5E">
                <wp:simplePos x="0" y="0"/>
                <wp:positionH relativeFrom="column">
                  <wp:posOffset>-128338</wp:posOffset>
                </wp:positionH>
                <wp:positionV relativeFrom="paragraph">
                  <wp:posOffset>438484</wp:posOffset>
                </wp:positionV>
                <wp:extent cx="3523047" cy="540084"/>
                <wp:effectExtent l="0" t="0" r="20320" b="12700"/>
                <wp:wrapNone/>
                <wp:docPr id="11" name="Rectangle 11"/>
                <wp:cNvGraphicFramePr/>
                <a:graphic xmlns:a="http://schemas.openxmlformats.org/drawingml/2006/main">
                  <a:graphicData uri="http://schemas.microsoft.com/office/word/2010/wordprocessingShape">
                    <wps:wsp>
                      <wps:cNvSpPr/>
                      <wps:spPr>
                        <a:xfrm>
                          <a:off x="0" y="0"/>
                          <a:ext cx="3523047" cy="5400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0.1pt;margin-top:34.55pt;width:277.4pt;height:42.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gQcwIAAC8FAAAOAAAAZHJzL2Uyb0RvYy54bWysVFFP2zAQfp+0/2D5fSQt7WAVKapATJMQ&#10;Q8DEs3HsJprt885u0+7X7+ykgTH2Mq0Pru27++7u83c5O99Zw7YKQwuu4pOjkjPlJNStW1f828PV&#10;h1POQhSuFgacqvheBX6+fP/urPMLNYUGTK2QEYgLi85XvInRL4oiyEZZEY7AK0dGDWhFpCOuixpF&#10;R+jWFNOy/Fh0gLVHkCoEur3sjXyZ8bVWMn7VOqjITMWptphXzOtTWovlmVisUfimlUMZ4h+qsKJ1&#10;lHSEuhRRsA22f0DZViIE0PFIgi1A61aq3AN1MylfdXPfCK9yL0RO8CNN4f/BypvtLbK2prebcOaE&#10;pTe6I9aEWxvF6I4I6nxYkN+9v8XhFGibut1ptOmf+mC7TOp+JFXtIpN0eTyfHpezE84k2eazsjyd&#10;JdDiOdpjiJ8VWJY2FUdKn7kU2+sQe9eDC8Wlavr8eRf3RqUSjLtTmhqhjNMcnSWkLgyyraDHr79P&#10;+utG1Kq/mpf0G2oZvXNlGSyh6taYEXcASNL8HbevcfBNYSorbwws/1ZQHzh654zg4hhoWwf4VrCJ&#10;+WWIRN37H4jp6UjMPEG9p6dF6DUfvLxqid9rEeKtQBI5jQMNbvxKizbQVRyGHWcN4M+37pM/aY+s&#10;nHU0NBUPPzYCFWfmiyNVfprMZmnK8mE2P5nSAV9anl5a3MZeAD0NCY+qy9vkH81hqxHsI833KmUl&#10;k3CScldcRjwcLmI/zPSFkGq1ym40WV7Ea3fvZQJPrCb9POweBfpBZJHkeQOHAROLV1rrfVOkg9Um&#10;gm6zEJ95HfimqcyCGb4gaexfnrPX83du+QsAAP//AwBQSwMEFAAGAAgAAAAhAMwRatPhAAAACgEA&#10;AA8AAABkcnMvZG93bnJldi54bWxMj0FOwzAQRfdI3MEaJDaodRraqA1xqlKBsgkLQg/gxCaJiMeR&#10;7aaB0zOsynL0n/5/k+1nM7BJO99bFLBaRsA0Nlb12Ao4fbwutsB8kKjkYFEL+NYe9vntTSZTZS/4&#10;rqcqtIxK0KdSQBfCmHLum04b6Zd21EjZp3VGBjpdy5WTFyo3A4+jKOFG9kgLnRz1sdPNV3U2An6m&#10;+lQUh1I+vFXH0hX++aVsZyHu7+bDE7Cg53CF4U+f1CEnp9qeUXk2CFjEUUyogGS3AkbA5nGdAKuJ&#10;3Kxj4HnG/7+Q/wIAAP//AwBQSwECLQAUAAYACAAAACEAtoM4kv4AAADhAQAAEwAAAAAAAAAAAAAA&#10;AAAAAAAAW0NvbnRlbnRfVHlwZXNdLnhtbFBLAQItABQABgAIAAAAIQA4/SH/1gAAAJQBAAALAAAA&#10;AAAAAAAAAAAAAC8BAABfcmVscy8ucmVsc1BLAQItABQABgAIAAAAIQB7HkgQcwIAAC8FAAAOAAAA&#10;AAAAAAAAAAAAAC4CAABkcnMvZTJvRG9jLnhtbFBLAQItABQABgAIAAAAIQDMEWrT4QAAAAoBAAAP&#10;AAAAAAAAAAAAAAAAAM0EAABkcnMvZG93bnJldi54bWxQSwUGAAAAAAQABADzAAAA2wUAAAAA&#10;" fillcolor="black [3200]" strokecolor="black [1600]" strokeweight="1pt"/>
            </w:pict>
          </mc:Fallback>
        </mc:AlternateContent>
      </w:r>
      <w:r w:rsidR="00C22D3D">
        <w:rPr>
          <w:noProof/>
          <w:lang w:eastAsia="ja-JP"/>
        </w:rPr>
        <mc:AlternateContent>
          <mc:Choice Requires="wps">
            <w:drawing>
              <wp:anchor distT="0" distB="0" distL="114300" distR="114300" simplePos="0" relativeHeight="251665407" behindDoc="1" locked="0" layoutInCell="1" allowOverlap="1" wp14:anchorId="35EA9549" wp14:editId="036DE2E5">
                <wp:simplePos x="0" y="0"/>
                <wp:positionH relativeFrom="column">
                  <wp:posOffset>-914399</wp:posOffset>
                </wp:positionH>
                <wp:positionV relativeFrom="paragraph">
                  <wp:posOffset>-64168</wp:posOffset>
                </wp:positionV>
                <wp:extent cx="4309678" cy="663074"/>
                <wp:effectExtent l="0" t="0" r="15240" b="22860"/>
                <wp:wrapNone/>
                <wp:docPr id="7" name="Rectangle 7"/>
                <wp:cNvGraphicFramePr/>
                <a:graphic xmlns:a="http://schemas.openxmlformats.org/drawingml/2006/main">
                  <a:graphicData uri="http://schemas.microsoft.com/office/word/2010/wordprocessingShape">
                    <wps:wsp>
                      <wps:cNvSpPr/>
                      <wps:spPr>
                        <a:xfrm>
                          <a:off x="0" y="0"/>
                          <a:ext cx="4309678"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in;margin-top:-5.05pt;width:339.35pt;height:52.2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5cwIAAC0FAAAOAAAAZHJzL2Uyb0RvYy54bWysVMFu2zAMvQ/YPwi6r3bSNFmDOkWQosOA&#10;oi3aDj2rshQbk0WNUuJkXz9Kdtys6y7DclAkkXwknx91cblrDNsq9DXYgo9Ocs6UlVDWdl3wb0/X&#10;nz5z5oOwpTBgVcH3yvPLxccPF62bqzFUYEqFjECsn7eu4FUIbp5lXlaqEf4EnLJk1ICNCHTEdVai&#10;aAm9Mdk4z6dZC1g6BKm8p9urzsgXCV9rJcOd1l4FZgpOtYW0Ylpf4potLsR8jcJVtezLEP9QRSNq&#10;S0kHqCsRBNtg/QdUU0sEDzqcSGgy0LqWKvVA3YzyN908VsKp1AuR491Ak/9/sPJ2e4+sLgs+48yK&#10;hj7RA5Em7NooNov0tM7PyevR3WN/8rSNve40NvGfumC7ROl+oFTtApN0OTnNz6czEoEk23R6ms8m&#10;ETR7jXbowxcFDYubgiNlT0yK7Y0PnevBheJiNV3+tAt7o2IJxj4oTW1QxnGKTgJSK4NsK+jTl99H&#10;3XUlStVdneX062sZvFNlCSyi6tqYAbcHiML8HbersfeNYSrpbgjM/1ZQFzh4p4xgwxDY1BbwvWAT&#10;Rn3huvM/ENPREZl5gXJPHxahU7x38romfm+ED/cCSeI0DDS24Y4WbaAtOPQ7zirAn+/dR39SHlk5&#10;a2lkCu5/bAQqzsxXS5o8H00mccbSYXI2G9MBjy0vxxa7aVZAn2ZED4STaRv9gzlsNULzTNO9jFnJ&#10;JKyk3AWXAQ+HVehGmd4HqZbL5EZz5US4sY9ORvDIatTP0+5ZoOtFFkiet3AYLzF/o7XON0ZaWG4C&#10;6DoJ8ZXXnm+aySSY/v2IQ398Tl6vr9ziFwAAAP//AwBQSwMEFAAGAAgAAAAhAK/Ab7HiAAAACwEA&#10;AA8AAABkcnMvZG93bnJldi54bWxMj8FOwzAQRO9I/IO1SFxQ64QGCiFOVSpQLuFA2g9w4iWJiNeR&#10;7aaBr8c90dusZjT7JtvMemATWtcbEhAvI2BIjVE9tQIO+/fFEzDnJSk5GEIBP+hgk19fZTJV5kSf&#10;OFW+ZaGEXCoFdN6PKeeu6VBLtzQjUvC+jNXSh9O2XFl5CuV64PdR9Mi17Cl86OSIuw6b7+qoBfxO&#10;9aEotqW8+6h2pS3c61vZzkLc3szbF2AeZ/8fhjN+QIc8MNXmSMqxQcAiTpIwxp9VFAMLkYdVsgZW&#10;C3hOVsDzjF9uyP8AAAD//wMAUEsBAi0AFAAGAAgAAAAhALaDOJL+AAAA4QEAABMAAAAAAAAAAAAA&#10;AAAAAAAAAFtDb250ZW50X1R5cGVzXS54bWxQSwECLQAUAAYACAAAACEAOP0h/9YAAACUAQAACwAA&#10;AAAAAAAAAAAAAAAvAQAAX3JlbHMvLnJlbHNQSwECLQAUAAYACAAAACEA2As2eXMCAAAtBQAADgAA&#10;AAAAAAAAAAAAAAAuAgAAZHJzL2Uyb0RvYy54bWxQSwECLQAUAAYACAAAACEAr8BvseIAAAALAQAA&#10;DwAAAAAAAAAAAAAAAADNBAAAZHJzL2Rvd25yZXYueG1sUEsFBgAAAAAEAAQA8wAAANwFAAAAAA==&#10;" fillcolor="black [3200]" strokecolor="black [1600]" strokeweight="1pt"/>
            </w:pict>
          </mc:Fallback>
        </mc:AlternateContent>
      </w:r>
    </w:p>
    <w:sdt>
      <w:sdtPr>
        <w:rPr>
          <w:rFonts w:ascii="Arial" w:eastAsia="Times New Roman" w:hAnsi="Arial" w:cs="Times New Roman"/>
          <w:color w:val="auto"/>
          <w:sz w:val="22"/>
          <w:szCs w:val="24"/>
          <w:lang w:val="en-AU" w:eastAsia="en-AU"/>
        </w:rPr>
        <w:id w:val="-404682715"/>
        <w:docPartObj>
          <w:docPartGallery w:val="Table of Contents"/>
          <w:docPartUnique/>
        </w:docPartObj>
      </w:sdtPr>
      <w:sdtEndPr>
        <w:rPr>
          <w:b/>
          <w:bCs/>
          <w:noProof/>
        </w:rPr>
      </w:sdtEndPr>
      <w:sdtContent>
        <w:p w:rsidR="005E679A" w:rsidRDefault="005E679A">
          <w:pPr>
            <w:pStyle w:val="TOCHeading"/>
          </w:pPr>
          <w:r>
            <w:t>Contents</w:t>
          </w:r>
        </w:p>
        <w:p w:rsidR="00742DC3" w:rsidRDefault="005E679A">
          <w:pPr>
            <w:pStyle w:val="TOC1"/>
            <w:tabs>
              <w:tab w:val="right" w:leader="dot" w:pos="9017"/>
            </w:tabs>
            <w:rPr>
              <w:rFonts w:asciiTheme="minorHAnsi" w:eastAsiaTheme="minorEastAsia" w:hAnsiTheme="minorHAnsi" w:cstheme="minorBidi"/>
              <w:noProof/>
              <w:szCs w:val="22"/>
              <w:lang w:eastAsia="ja-JP"/>
            </w:rPr>
          </w:pPr>
          <w:r>
            <w:fldChar w:fldCharType="begin"/>
          </w:r>
          <w:r>
            <w:instrText xml:space="preserve"> TOC \o "1-3" \h \z \u </w:instrText>
          </w:r>
          <w:r>
            <w:fldChar w:fldCharType="separate"/>
          </w:r>
          <w:hyperlink w:anchor="_Toc13051708" w:history="1">
            <w:r w:rsidR="00742DC3" w:rsidRPr="00FA40C0">
              <w:rPr>
                <w:rStyle w:val="Hyperlink"/>
                <w:noProof/>
              </w:rPr>
              <w:t>Copying Agreement Variation Request</w:t>
            </w:r>
            <w:r w:rsidR="00742DC3">
              <w:rPr>
                <w:noProof/>
                <w:webHidden/>
              </w:rPr>
              <w:tab/>
            </w:r>
            <w:r w:rsidR="00742DC3">
              <w:rPr>
                <w:noProof/>
                <w:webHidden/>
              </w:rPr>
              <w:fldChar w:fldCharType="begin"/>
            </w:r>
            <w:r w:rsidR="00742DC3">
              <w:rPr>
                <w:noProof/>
                <w:webHidden/>
              </w:rPr>
              <w:instrText xml:space="preserve"> PAGEREF _Toc13051708 \h </w:instrText>
            </w:r>
            <w:r w:rsidR="00742DC3">
              <w:rPr>
                <w:noProof/>
                <w:webHidden/>
              </w:rPr>
            </w:r>
            <w:r w:rsidR="00742DC3">
              <w:rPr>
                <w:noProof/>
                <w:webHidden/>
              </w:rPr>
              <w:fldChar w:fldCharType="separate"/>
            </w:r>
            <w:r w:rsidR="00742DC3">
              <w:rPr>
                <w:noProof/>
                <w:webHidden/>
              </w:rPr>
              <w:t>2</w:t>
            </w:r>
            <w:r w:rsidR="00742DC3">
              <w:rPr>
                <w:noProof/>
                <w:webHidden/>
              </w:rPr>
              <w:fldChar w:fldCharType="end"/>
            </w:r>
          </w:hyperlink>
        </w:p>
        <w:p w:rsidR="00742DC3" w:rsidRDefault="00E545FD">
          <w:pPr>
            <w:pStyle w:val="TOC2"/>
            <w:tabs>
              <w:tab w:val="right" w:leader="dot" w:pos="9017"/>
            </w:tabs>
            <w:rPr>
              <w:rFonts w:asciiTheme="minorHAnsi" w:eastAsiaTheme="minorEastAsia" w:hAnsiTheme="minorHAnsi" w:cstheme="minorBidi"/>
              <w:noProof/>
              <w:szCs w:val="22"/>
              <w:lang w:eastAsia="ja-JP"/>
            </w:rPr>
          </w:pPr>
          <w:hyperlink w:anchor="_Toc13051709" w:history="1">
            <w:r w:rsidR="00742DC3" w:rsidRPr="00FA40C0">
              <w:rPr>
                <w:rStyle w:val="Hyperlink"/>
                <w:b/>
                <w:noProof/>
              </w:rPr>
              <w:t>View Agreement Variation Request History</w:t>
            </w:r>
            <w:r w:rsidR="00742DC3">
              <w:rPr>
                <w:noProof/>
                <w:webHidden/>
              </w:rPr>
              <w:tab/>
            </w:r>
            <w:r w:rsidR="00742DC3">
              <w:rPr>
                <w:noProof/>
                <w:webHidden/>
              </w:rPr>
              <w:fldChar w:fldCharType="begin"/>
            </w:r>
            <w:r w:rsidR="00742DC3">
              <w:rPr>
                <w:noProof/>
                <w:webHidden/>
              </w:rPr>
              <w:instrText xml:space="preserve"> PAGEREF _Toc13051709 \h </w:instrText>
            </w:r>
            <w:r w:rsidR="00742DC3">
              <w:rPr>
                <w:noProof/>
                <w:webHidden/>
              </w:rPr>
            </w:r>
            <w:r w:rsidR="00742DC3">
              <w:rPr>
                <w:noProof/>
                <w:webHidden/>
              </w:rPr>
              <w:fldChar w:fldCharType="separate"/>
            </w:r>
            <w:r w:rsidR="00742DC3">
              <w:rPr>
                <w:noProof/>
                <w:webHidden/>
              </w:rPr>
              <w:t>2</w:t>
            </w:r>
            <w:r w:rsidR="00742DC3">
              <w:rPr>
                <w:noProof/>
                <w:webHidden/>
              </w:rPr>
              <w:fldChar w:fldCharType="end"/>
            </w:r>
          </w:hyperlink>
        </w:p>
        <w:p w:rsidR="00742DC3" w:rsidRDefault="00E545FD">
          <w:pPr>
            <w:pStyle w:val="TOC2"/>
            <w:tabs>
              <w:tab w:val="right" w:leader="dot" w:pos="9017"/>
            </w:tabs>
            <w:rPr>
              <w:rFonts w:asciiTheme="minorHAnsi" w:eastAsiaTheme="minorEastAsia" w:hAnsiTheme="minorHAnsi" w:cstheme="minorBidi"/>
              <w:noProof/>
              <w:szCs w:val="22"/>
              <w:lang w:eastAsia="ja-JP"/>
            </w:rPr>
          </w:pPr>
          <w:hyperlink w:anchor="_Toc13051710" w:history="1">
            <w:r w:rsidR="00742DC3" w:rsidRPr="00FA40C0">
              <w:rPr>
                <w:rStyle w:val="Hyperlink"/>
                <w:b/>
                <w:noProof/>
              </w:rPr>
              <w:t>How can I view my AVR history?</w:t>
            </w:r>
            <w:r w:rsidR="00742DC3">
              <w:rPr>
                <w:noProof/>
                <w:webHidden/>
              </w:rPr>
              <w:tab/>
            </w:r>
            <w:r w:rsidR="00742DC3">
              <w:rPr>
                <w:noProof/>
                <w:webHidden/>
              </w:rPr>
              <w:fldChar w:fldCharType="begin"/>
            </w:r>
            <w:r w:rsidR="00742DC3">
              <w:rPr>
                <w:noProof/>
                <w:webHidden/>
              </w:rPr>
              <w:instrText xml:space="preserve"> PAGEREF _Toc13051710 \h </w:instrText>
            </w:r>
            <w:r w:rsidR="00742DC3">
              <w:rPr>
                <w:noProof/>
                <w:webHidden/>
              </w:rPr>
            </w:r>
            <w:r w:rsidR="00742DC3">
              <w:rPr>
                <w:noProof/>
                <w:webHidden/>
              </w:rPr>
              <w:fldChar w:fldCharType="separate"/>
            </w:r>
            <w:r w:rsidR="00742DC3">
              <w:rPr>
                <w:noProof/>
                <w:webHidden/>
              </w:rPr>
              <w:t>2</w:t>
            </w:r>
            <w:r w:rsidR="00742DC3">
              <w:rPr>
                <w:noProof/>
                <w:webHidden/>
              </w:rPr>
              <w:fldChar w:fldCharType="end"/>
            </w:r>
          </w:hyperlink>
        </w:p>
        <w:p w:rsidR="00742DC3" w:rsidRDefault="00E545FD">
          <w:pPr>
            <w:pStyle w:val="TOC2"/>
            <w:tabs>
              <w:tab w:val="right" w:leader="dot" w:pos="9017"/>
            </w:tabs>
            <w:rPr>
              <w:rFonts w:asciiTheme="minorHAnsi" w:eastAsiaTheme="minorEastAsia" w:hAnsiTheme="minorHAnsi" w:cstheme="minorBidi"/>
              <w:noProof/>
              <w:szCs w:val="22"/>
              <w:lang w:eastAsia="ja-JP"/>
            </w:rPr>
          </w:pPr>
          <w:hyperlink w:anchor="_Toc13051711" w:history="1">
            <w:r w:rsidR="00742DC3" w:rsidRPr="00FA40C0">
              <w:rPr>
                <w:rStyle w:val="Hyperlink"/>
                <w:b/>
                <w:noProof/>
              </w:rPr>
              <w:t>How do I copy an AVR?</w:t>
            </w:r>
            <w:r w:rsidR="00742DC3">
              <w:rPr>
                <w:noProof/>
                <w:webHidden/>
              </w:rPr>
              <w:tab/>
            </w:r>
            <w:r w:rsidR="00742DC3">
              <w:rPr>
                <w:noProof/>
                <w:webHidden/>
              </w:rPr>
              <w:fldChar w:fldCharType="begin"/>
            </w:r>
            <w:r w:rsidR="00742DC3">
              <w:rPr>
                <w:noProof/>
                <w:webHidden/>
              </w:rPr>
              <w:instrText xml:space="preserve"> PAGEREF _Toc13051711 \h </w:instrText>
            </w:r>
            <w:r w:rsidR="00742DC3">
              <w:rPr>
                <w:noProof/>
                <w:webHidden/>
              </w:rPr>
            </w:r>
            <w:r w:rsidR="00742DC3">
              <w:rPr>
                <w:noProof/>
                <w:webHidden/>
              </w:rPr>
              <w:fldChar w:fldCharType="separate"/>
            </w:r>
            <w:r w:rsidR="00742DC3">
              <w:rPr>
                <w:noProof/>
                <w:webHidden/>
              </w:rPr>
              <w:t>7</w:t>
            </w:r>
            <w:r w:rsidR="00742DC3">
              <w:rPr>
                <w:noProof/>
                <w:webHidden/>
              </w:rPr>
              <w:fldChar w:fldCharType="end"/>
            </w:r>
          </w:hyperlink>
        </w:p>
        <w:p w:rsidR="00742DC3" w:rsidRDefault="00E545FD">
          <w:pPr>
            <w:pStyle w:val="TOC2"/>
            <w:tabs>
              <w:tab w:val="right" w:leader="dot" w:pos="9017"/>
            </w:tabs>
            <w:rPr>
              <w:rFonts w:asciiTheme="minorHAnsi" w:eastAsiaTheme="minorEastAsia" w:hAnsiTheme="minorHAnsi" w:cstheme="minorBidi"/>
              <w:noProof/>
              <w:szCs w:val="22"/>
              <w:lang w:eastAsia="ja-JP"/>
            </w:rPr>
          </w:pPr>
          <w:hyperlink w:anchor="_Toc13051712" w:history="1">
            <w:r w:rsidR="00742DC3" w:rsidRPr="00FA40C0">
              <w:rPr>
                <w:rStyle w:val="Hyperlink"/>
                <w:b/>
                <w:noProof/>
              </w:rPr>
              <w:t>How can I copy my active AVR?</w:t>
            </w:r>
            <w:r w:rsidR="00742DC3">
              <w:rPr>
                <w:noProof/>
                <w:webHidden/>
              </w:rPr>
              <w:tab/>
            </w:r>
            <w:r w:rsidR="00742DC3">
              <w:rPr>
                <w:noProof/>
                <w:webHidden/>
              </w:rPr>
              <w:fldChar w:fldCharType="begin"/>
            </w:r>
            <w:r w:rsidR="00742DC3">
              <w:rPr>
                <w:noProof/>
                <w:webHidden/>
              </w:rPr>
              <w:instrText xml:space="preserve"> PAGEREF _Toc13051712 \h </w:instrText>
            </w:r>
            <w:r w:rsidR="00742DC3">
              <w:rPr>
                <w:noProof/>
                <w:webHidden/>
              </w:rPr>
            </w:r>
            <w:r w:rsidR="00742DC3">
              <w:rPr>
                <w:noProof/>
                <w:webHidden/>
              </w:rPr>
              <w:fldChar w:fldCharType="separate"/>
            </w:r>
            <w:r w:rsidR="00742DC3">
              <w:rPr>
                <w:noProof/>
                <w:webHidden/>
              </w:rPr>
              <w:t>7</w:t>
            </w:r>
            <w:r w:rsidR="00742DC3">
              <w:rPr>
                <w:noProof/>
                <w:webHidden/>
              </w:rPr>
              <w:fldChar w:fldCharType="end"/>
            </w:r>
          </w:hyperlink>
        </w:p>
        <w:p w:rsidR="00742DC3" w:rsidRDefault="00E545FD">
          <w:pPr>
            <w:pStyle w:val="TOC2"/>
            <w:tabs>
              <w:tab w:val="right" w:leader="dot" w:pos="9017"/>
            </w:tabs>
            <w:rPr>
              <w:rFonts w:asciiTheme="minorHAnsi" w:eastAsiaTheme="minorEastAsia" w:hAnsiTheme="minorHAnsi" w:cstheme="minorBidi"/>
              <w:noProof/>
              <w:szCs w:val="22"/>
              <w:lang w:eastAsia="ja-JP"/>
            </w:rPr>
          </w:pPr>
          <w:hyperlink w:anchor="_Toc13051713" w:history="1">
            <w:r w:rsidR="00742DC3" w:rsidRPr="00FA40C0">
              <w:rPr>
                <w:rStyle w:val="Hyperlink"/>
                <w:b/>
                <w:noProof/>
              </w:rPr>
              <w:t>How can I copy my processed AVR?</w:t>
            </w:r>
            <w:r w:rsidR="00742DC3">
              <w:rPr>
                <w:noProof/>
                <w:webHidden/>
              </w:rPr>
              <w:tab/>
            </w:r>
            <w:r w:rsidR="00742DC3">
              <w:rPr>
                <w:noProof/>
                <w:webHidden/>
              </w:rPr>
              <w:fldChar w:fldCharType="begin"/>
            </w:r>
            <w:r w:rsidR="00742DC3">
              <w:rPr>
                <w:noProof/>
                <w:webHidden/>
              </w:rPr>
              <w:instrText xml:space="preserve"> PAGEREF _Toc13051713 \h </w:instrText>
            </w:r>
            <w:r w:rsidR="00742DC3">
              <w:rPr>
                <w:noProof/>
                <w:webHidden/>
              </w:rPr>
            </w:r>
            <w:r w:rsidR="00742DC3">
              <w:rPr>
                <w:noProof/>
                <w:webHidden/>
              </w:rPr>
              <w:fldChar w:fldCharType="separate"/>
            </w:r>
            <w:r w:rsidR="00742DC3">
              <w:rPr>
                <w:noProof/>
                <w:webHidden/>
              </w:rPr>
              <w:t>10</w:t>
            </w:r>
            <w:r w:rsidR="00742DC3">
              <w:rPr>
                <w:noProof/>
                <w:webHidden/>
              </w:rPr>
              <w:fldChar w:fldCharType="end"/>
            </w:r>
          </w:hyperlink>
        </w:p>
        <w:p w:rsidR="005E679A" w:rsidRDefault="005E679A">
          <w:r>
            <w:rPr>
              <w:b/>
              <w:bCs/>
              <w:noProof/>
            </w:rPr>
            <w:fldChar w:fldCharType="end"/>
          </w:r>
        </w:p>
      </w:sdtContent>
    </w:sdt>
    <w:p w:rsidR="009E3BD5" w:rsidRDefault="009E3BD5">
      <w:pPr>
        <w:rPr>
          <w:highlight w:val="magenta"/>
        </w:rPr>
      </w:pPr>
      <w:r>
        <w:rPr>
          <w:highlight w:val="magenta"/>
        </w:rPr>
        <w:br w:type="page"/>
      </w:r>
    </w:p>
    <w:p w:rsidR="005E679A" w:rsidRDefault="005E679A" w:rsidP="005E679A">
      <w:pPr>
        <w:pStyle w:val="Heading1"/>
        <w:widowControl w:val="0"/>
        <w:pBdr>
          <w:bottom w:val="single" w:sz="4" w:space="1" w:color="auto"/>
        </w:pBdr>
        <w:tabs>
          <w:tab w:val="num" w:pos="432"/>
        </w:tabs>
        <w:spacing w:before="120" w:after="120" w:line="288" w:lineRule="auto"/>
        <w:ind w:left="432" w:hanging="432"/>
        <w:rPr>
          <w:sz w:val="28"/>
          <w:szCs w:val="20"/>
        </w:rPr>
      </w:pPr>
      <w:bookmarkStart w:id="2" w:name="_Toc289372514"/>
      <w:bookmarkStart w:id="3" w:name="_Toc13051708"/>
      <w:r>
        <w:rPr>
          <w:b w:val="0"/>
        </w:rPr>
        <w:lastRenderedPageBreak/>
        <w:t>Copying Agreement Variation Request</w:t>
      </w:r>
      <w:bookmarkEnd w:id="2"/>
      <w:bookmarkEnd w:id="3"/>
    </w:p>
    <w:p w:rsidR="005E679A" w:rsidRPr="00742DC3" w:rsidRDefault="005E679A" w:rsidP="00162CD6">
      <w:pPr>
        <w:pStyle w:val="Heading2"/>
        <w:rPr>
          <w:b/>
        </w:rPr>
      </w:pPr>
      <w:bookmarkStart w:id="4" w:name="_Toc289372515"/>
      <w:bookmarkStart w:id="5" w:name="_Toc289341053"/>
      <w:bookmarkStart w:id="6" w:name="_Toc289337736"/>
      <w:bookmarkStart w:id="7" w:name="_Toc13051709"/>
      <w:r w:rsidRPr="00742DC3">
        <w:rPr>
          <w:b/>
        </w:rPr>
        <w:t>View Agreement Variation Request History</w:t>
      </w:r>
      <w:bookmarkEnd w:id="4"/>
      <w:bookmarkEnd w:id="5"/>
      <w:bookmarkEnd w:id="6"/>
      <w:bookmarkEnd w:id="7"/>
    </w:p>
    <w:p w:rsidR="005E679A" w:rsidRDefault="005E679A" w:rsidP="001F3795">
      <w:pPr>
        <w:spacing w:before="120" w:after="120"/>
        <w:ind w:left="720"/>
        <w:jc w:val="both"/>
        <w:rPr>
          <w:rFonts w:cs="Arial"/>
          <w:szCs w:val="22"/>
        </w:rPr>
      </w:pPr>
      <w:r>
        <w:rPr>
          <w:rFonts w:cs="Arial"/>
          <w:szCs w:val="22"/>
        </w:rPr>
        <w:t xml:space="preserve">As an AVR progresses through its lifecycle, there are numerous notifications that </w:t>
      </w:r>
      <w:proofErr w:type="gramStart"/>
      <w:r>
        <w:rPr>
          <w:rFonts w:cs="Arial"/>
          <w:szCs w:val="22"/>
        </w:rPr>
        <w:t>are generated</w:t>
      </w:r>
      <w:proofErr w:type="gramEnd"/>
      <w:r>
        <w:rPr>
          <w:rFonts w:cs="Arial"/>
          <w:szCs w:val="22"/>
        </w:rPr>
        <w:t xml:space="preserve"> automatically or manually (by the Department). If, for any reason, you wish to go back and view each step of a specific AVR, you can do that by viewing the AVR history. </w:t>
      </w:r>
    </w:p>
    <w:p w:rsidR="005E679A" w:rsidRDefault="005E679A" w:rsidP="001F3795">
      <w:pPr>
        <w:ind w:left="720"/>
        <w:jc w:val="both"/>
        <w:rPr>
          <w:rFonts w:cs="Arial"/>
          <w:szCs w:val="22"/>
        </w:rPr>
      </w:pPr>
      <w:r>
        <w:rPr>
          <w:rFonts w:cs="Arial"/>
          <w:szCs w:val="22"/>
        </w:rPr>
        <w:t xml:space="preserve">The AVR history begins after the AVR </w:t>
      </w:r>
      <w:proofErr w:type="gramStart"/>
      <w:r>
        <w:rPr>
          <w:rFonts w:cs="Arial"/>
          <w:szCs w:val="22"/>
        </w:rPr>
        <w:t>has been lodged</w:t>
      </w:r>
      <w:proofErr w:type="gramEnd"/>
      <w:r>
        <w:rPr>
          <w:rFonts w:cs="Arial"/>
          <w:szCs w:val="22"/>
        </w:rPr>
        <w:t xml:space="preserve">. You will not be able to see the history while the AVR is in draft. </w:t>
      </w:r>
    </w:p>
    <w:p w:rsidR="001F3795" w:rsidRDefault="001F3795" w:rsidP="001F3795">
      <w:pPr>
        <w:ind w:left="720"/>
        <w:jc w:val="both"/>
        <w:rPr>
          <w:rFonts w:cs="Arial"/>
          <w:szCs w:val="22"/>
        </w:rPr>
      </w:pPr>
      <w:bookmarkStart w:id="8" w:name="_GoBack"/>
      <w:bookmarkEnd w:id="8"/>
    </w:p>
    <w:p w:rsidR="005E679A" w:rsidRPr="00742DC3" w:rsidRDefault="005E679A" w:rsidP="00162CD6">
      <w:pPr>
        <w:pStyle w:val="Heading2"/>
        <w:rPr>
          <w:b/>
        </w:rPr>
      </w:pPr>
      <w:bookmarkStart w:id="9" w:name="_Toc289372516"/>
      <w:bookmarkStart w:id="10" w:name="_Toc289341054"/>
      <w:bookmarkStart w:id="11" w:name="_Toc289337737"/>
      <w:bookmarkStart w:id="12" w:name="_Toc13051710"/>
      <w:r w:rsidRPr="00742DC3">
        <w:rPr>
          <w:b/>
        </w:rPr>
        <w:t>How can I view my AVR history?</w:t>
      </w:r>
      <w:bookmarkEnd w:id="9"/>
      <w:bookmarkEnd w:id="10"/>
      <w:bookmarkEnd w:id="11"/>
      <w:bookmarkEnd w:id="12"/>
    </w:p>
    <w:p w:rsidR="005E679A" w:rsidRDefault="005E679A" w:rsidP="00162CD6">
      <w:pPr>
        <w:ind w:left="709"/>
        <w:jc w:val="both"/>
        <w:rPr>
          <w:rFonts w:cs="Arial"/>
          <w:szCs w:val="22"/>
        </w:rPr>
      </w:pPr>
      <w:r>
        <w:rPr>
          <w:rFonts w:cs="Arial"/>
          <w:szCs w:val="22"/>
        </w:rPr>
        <w:t>Follow the instructions provided below to view the history of your AVR.</w:t>
      </w:r>
    </w:p>
    <w:p w:rsidR="005E679A" w:rsidRDefault="005E679A" w:rsidP="005E679A">
      <w:pPr>
        <w:ind w:left="720"/>
        <w:jc w:val="both"/>
        <w:rPr>
          <w:rFonts w:cs="Arial"/>
          <w:szCs w:val="22"/>
        </w:rPr>
      </w:pPr>
    </w:p>
    <w:tbl>
      <w:tblPr>
        <w:tblStyle w:val="TableGrid"/>
        <w:tblW w:w="8460" w:type="dxa"/>
        <w:tblInd w:w="720" w:type="dxa"/>
        <w:tblLook w:val="04A0" w:firstRow="1" w:lastRow="0" w:firstColumn="1" w:lastColumn="0" w:noHBand="0" w:noVBand="1"/>
      </w:tblPr>
      <w:tblGrid>
        <w:gridCol w:w="744"/>
        <w:gridCol w:w="7716"/>
      </w:tblGrid>
      <w:tr w:rsidR="00162CD6" w:rsidTr="00340E97">
        <w:trPr>
          <w:tblHeader w:val="0"/>
        </w:trPr>
        <w:tc>
          <w:tcPr>
            <w:tcW w:w="744" w:type="dxa"/>
            <w:shd w:val="clear" w:color="auto" w:fill="D9D9D9" w:themeFill="background1" w:themeFillShade="D9"/>
          </w:tcPr>
          <w:p w:rsidR="00162CD6" w:rsidRDefault="00162CD6" w:rsidP="005E679A">
            <w:pPr>
              <w:jc w:val="both"/>
              <w:rPr>
                <w:rFonts w:cs="Arial"/>
                <w:szCs w:val="22"/>
              </w:rPr>
            </w:pPr>
            <w:r>
              <w:rPr>
                <w:rFonts w:cs="Arial"/>
                <w:szCs w:val="22"/>
              </w:rPr>
              <w:t>Step</w:t>
            </w:r>
          </w:p>
        </w:tc>
        <w:tc>
          <w:tcPr>
            <w:tcW w:w="7716" w:type="dxa"/>
            <w:shd w:val="clear" w:color="auto" w:fill="D9D9D9" w:themeFill="background1" w:themeFillShade="D9"/>
          </w:tcPr>
          <w:p w:rsidR="00162CD6" w:rsidRDefault="00162CD6" w:rsidP="00162CD6">
            <w:pPr>
              <w:jc w:val="both"/>
              <w:rPr>
                <w:rFonts w:cs="Arial"/>
                <w:szCs w:val="22"/>
              </w:rPr>
            </w:pPr>
            <w:r>
              <w:rPr>
                <w:rFonts w:cs="Arial"/>
                <w:szCs w:val="22"/>
              </w:rPr>
              <w:t>Action</w:t>
            </w:r>
          </w:p>
        </w:tc>
      </w:tr>
      <w:tr w:rsidR="00162CD6" w:rsidTr="00340E97">
        <w:trPr>
          <w:tblHeader w:val="0"/>
        </w:trPr>
        <w:tc>
          <w:tcPr>
            <w:tcW w:w="744" w:type="dxa"/>
          </w:tcPr>
          <w:p w:rsidR="00162CD6" w:rsidRDefault="00162CD6" w:rsidP="00162CD6">
            <w:pPr>
              <w:spacing w:before="120" w:after="120"/>
              <w:jc w:val="both"/>
              <w:rPr>
                <w:rFonts w:cs="Arial"/>
                <w:szCs w:val="22"/>
              </w:rPr>
            </w:pPr>
            <w:r>
              <w:rPr>
                <w:rFonts w:cs="Arial"/>
                <w:szCs w:val="22"/>
              </w:rPr>
              <w:t>1.</w:t>
            </w:r>
          </w:p>
        </w:tc>
        <w:tc>
          <w:tcPr>
            <w:tcW w:w="7716" w:type="dxa"/>
          </w:tcPr>
          <w:p w:rsidR="00162CD6" w:rsidRDefault="00162CD6" w:rsidP="00162CD6">
            <w:pPr>
              <w:spacing w:before="120" w:after="120"/>
              <w:jc w:val="both"/>
              <w:rPr>
                <w:szCs w:val="22"/>
              </w:rPr>
            </w:pPr>
            <w:r>
              <w:rPr>
                <w:szCs w:val="22"/>
              </w:rPr>
              <w:t>Identify the corresponding Agreement of the AVR you wish to view. You can identify the Agreement by the Agreement Number.</w:t>
            </w:r>
          </w:p>
          <w:p w:rsidR="00162CD6" w:rsidRDefault="00162CD6" w:rsidP="00162CD6">
            <w:pPr>
              <w:spacing w:before="120" w:after="120"/>
              <w:jc w:val="both"/>
              <w:rPr>
                <w:szCs w:val="22"/>
              </w:rPr>
            </w:pPr>
            <w:r>
              <w:rPr>
                <w:noProof/>
                <w:szCs w:val="22"/>
                <w:lang w:eastAsia="ja-JP"/>
              </w:rPr>
              <w:drawing>
                <wp:inline distT="0" distB="0" distL="0" distR="0" wp14:anchorId="29A628B6" wp14:editId="66748676">
                  <wp:extent cx="4685872" cy="4010025"/>
                  <wp:effectExtent l="38100" t="38100" r="38735"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5872" cy="4010025"/>
                          </a:xfrm>
                          <a:prstGeom prst="rect">
                            <a:avLst/>
                          </a:prstGeom>
                          <a:noFill/>
                          <a:ln w="38100" cmpd="thinThick">
                            <a:solidFill>
                              <a:srgbClr val="000000"/>
                            </a:solidFill>
                            <a:miter lim="800000"/>
                            <a:headEnd/>
                            <a:tailEnd/>
                          </a:ln>
                          <a:effectLst/>
                        </pic:spPr>
                      </pic:pic>
                    </a:graphicData>
                  </a:graphic>
                </wp:inline>
              </w:drawing>
            </w:r>
          </w:p>
          <w:p w:rsidR="00162CD6" w:rsidRDefault="00162CD6" w:rsidP="00162CD6">
            <w:pPr>
              <w:spacing w:before="120" w:after="120"/>
              <w:jc w:val="both"/>
              <w:rPr>
                <w:rFonts w:cs="Arial"/>
                <w:szCs w:val="22"/>
              </w:rPr>
            </w:pPr>
          </w:p>
        </w:tc>
      </w:tr>
    </w:tbl>
    <w:p w:rsidR="00162CD6" w:rsidRDefault="00162CD6">
      <w:r>
        <w:br w:type="page"/>
      </w:r>
    </w:p>
    <w:tbl>
      <w:tblPr>
        <w:tblStyle w:val="TableGrid"/>
        <w:tblW w:w="8460" w:type="dxa"/>
        <w:tblInd w:w="720" w:type="dxa"/>
        <w:tblLook w:val="04A0" w:firstRow="1" w:lastRow="0" w:firstColumn="1" w:lastColumn="0" w:noHBand="0" w:noVBand="1"/>
      </w:tblPr>
      <w:tblGrid>
        <w:gridCol w:w="744"/>
        <w:gridCol w:w="7716"/>
      </w:tblGrid>
      <w:tr w:rsidR="00340E97" w:rsidTr="00340E97">
        <w:trPr>
          <w:tblHeader w:val="0"/>
        </w:trPr>
        <w:tc>
          <w:tcPr>
            <w:tcW w:w="744" w:type="dxa"/>
            <w:shd w:val="clear" w:color="auto" w:fill="D9D9D9" w:themeFill="background1" w:themeFillShade="D9"/>
          </w:tcPr>
          <w:p w:rsidR="00340E97" w:rsidRDefault="00340E97"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340E97" w:rsidRDefault="00340E97" w:rsidP="0051562E">
            <w:pPr>
              <w:jc w:val="both"/>
              <w:rPr>
                <w:rFonts w:cs="Arial"/>
                <w:szCs w:val="22"/>
              </w:rPr>
            </w:pPr>
            <w:r>
              <w:rPr>
                <w:rFonts w:cs="Arial"/>
                <w:szCs w:val="22"/>
              </w:rPr>
              <w:t>Action</w:t>
            </w:r>
          </w:p>
        </w:tc>
      </w:tr>
      <w:tr w:rsidR="00162CD6" w:rsidTr="00340E97">
        <w:trPr>
          <w:tblHeader w:val="0"/>
        </w:trPr>
        <w:tc>
          <w:tcPr>
            <w:tcW w:w="744" w:type="dxa"/>
          </w:tcPr>
          <w:p w:rsidR="00162CD6" w:rsidRDefault="00162CD6" w:rsidP="00162CD6">
            <w:pPr>
              <w:spacing w:before="120" w:after="120"/>
              <w:jc w:val="both"/>
              <w:rPr>
                <w:rFonts w:cs="Arial"/>
                <w:szCs w:val="22"/>
              </w:rPr>
            </w:pPr>
            <w:r>
              <w:rPr>
                <w:rFonts w:cs="Arial"/>
                <w:szCs w:val="22"/>
              </w:rPr>
              <w:t>2.</w:t>
            </w:r>
          </w:p>
        </w:tc>
        <w:tc>
          <w:tcPr>
            <w:tcW w:w="7716" w:type="dxa"/>
          </w:tcPr>
          <w:p w:rsidR="00162CD6" w:rsidRDefault="00162CD6" w:rsidP="00162CD6">
            <w:pPr>
              <w:spacing w:before="120" w:after="120"/>
              <w:jc w:val="both"/>
              <w:rPr>
                <w:szCs w:val="22"/>
              </w:rPr>
            </w:pPr>
            <w:r>
              <w:rPr>
                <w:szCs w:val="22"/>
              </w:rPr>
              <w:t>In the column named “Action”, point your mouse over the “spanner” image. Click “Variations History” to view details of the AVR.</w:t>
            </w:r>
          </w:p>
          <w:p w:rsidR="00162CD6" w:rsidRDefault="00162CD6" w:rsidP="00162CD6">
            <w:pPr>
              <w:spacing w:before="120" w:after="120"/>
              <w:jc w:val="both"/>
              <w:rPr>
                <w:rFonts w:cs="Arial"/>
                <w:szCs w:val="22"/>
              </w:rPr>
            </w:pPr>
            <w:r>
              <w:rPr>
                <w:noProof/>
                <w:szCs w:val="22"/>
                <w:lang w:eastAsia="ja-JP"/>
              </w:rPr>
              <w:drawing>
                <wp:inline distT="0" distB="0" distL="0" distR="0" wp14:anchorId="1F574D7D" wp14:editId="7344681C">
                  <wp:extent cx="4583512" cy="2781300"/>
                  <wp:effectExtent l="38100" t="38100" r="45720" b="381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6402" cy="2783054"/>
                          </a:xfrm>
                          <a:prstGeom prst="rect">
                            <a:avLst/>
                          </a:prstGeom>
                          <a:noFill/>
                          <a:ln w="38100" cmpd="thinThick">
                            <a:solidFill>
                              <a:srgbClr val="000000"/>
                            </a:solidFill>
                            <a:miter lim="800000"/>
                            <a:headEnd/>
                            <a:tailEnd/>
                          </a:ln>
                          <a:effectLst/>
                        </pic:spPr>
                      </pic:pic>
                    </a:graphicData>
                  </a:graphic>
                </wp:inline>
              </w:drawing>
            </w:r>
          </w:p>
        </w:tc>
      </w:tr>
      <w:tr w:rsidR="00162CD6" w:rsidTr="00340E97">
        <w:trPr>
          <w:tblHeader w:val="0"/>
        </w:trPr>
        <w:tc>
          <w:tcPr>
            <w:tcW w:w="744" w:type="dxa"/>
          </w:tcPr>
          <w:p w:rsidR="00162CD6" w:rsidRDefault="00162CD6" w:rsidP="00162CD6">
            <w:pPr>
              <w:spacing w:before="120" w:after="120"/>
              <w:jc w:val="both"/>
              <w:rPr>
                <w:rFonts w:cs="Arial"/>
                <w:szCs w:val="22"/>
              </w:rPr>
            </w:pPr>
            <w:r>
              <w:rPr>
                <w:rFonts w:cs="Arial"/>
                <w:szCs w:val="22"/>
              </w:rPr>
              <w:t>3.</w:t>
            </w:r>
          </w:p>
        </w:tc>
        <w:tc>
          <w:tcPr>
            <w:tcW w:w="7716" w:type="dxa"/>
          </w:tcPr>
          <w:p w:rsidR="00162CD6" w:rsidRDefault="00162CD6" w:rsidP="00162CD6">
            <w:pPr>
              <w:spacing w:before="120" w:after="120"/>
              <w:jc w:val="both"/>
              <w:rPr>
                <w:rFonts w:cs="Arial"/>
                <w:szCs w:val="22"/>
              </w:rPr>
            </w:pPr>
            <w:r>
              <w:rPr>
                <w:rFonts w:cs="Arial"/>
                <w:szCs w:val="22"/>
              </w:rPr>
              <w:t>Variation Request History page is displayed.</w:t>
            </w:r>
          </w:p>
          <w:p w:rsidR="00162CD6" w:rsidRDefault="00162CD6" w:rsidP="00162CD6">
            <w:pPr>
              <w:spacing w:before="120" w:after="120"/>
              <w:jc w:val="both"/>
              <w:rPr>
                <w:szCs w:val="22"/>
              </w:rPr>
            </w:pPr>
            <w:r>
              <w:rPr>
                <w:szCs w:val="22"/>
              </w:rPr>
              <w:t xml:space="preserve">Ensure the Agreement is the intended Agreement for which the AVR history </w:t>
            </w:r>
            <w:proofErr w:type="gramStart"/>
            <w:r>
              <w:rPr>
                <w:szCs w:val="22"/>
              </w:rPr>
              <w:t>is required to be viewed</w:t>
            </w:r>
            <w:proofErr w:type="gramEnd"/>
            <w:r>
              <w:rPr>
                <w:szCs w:val="22"/>
              </w:rPr>
              <w:t>. You can verify the correct Agreement by the Agreement Number and Name in the Variation Request History page header.</w:t>
            </w:r>
          </w:p>
          <w:p w:rsidR="00162CD6" w:rsidRDefault="00162CD6" w:rsidP="00162CD6">
            <w:pPr>
              <w:spacing w:before="120" w:after="120"/>
              <w:jc w:val="both"/>
              <w:rPr>
                <w:rFonts w:cs="Arial"/>
                <w:szCs w:val="22"/>
              </w:rPr>
            </w:pPr>
            <w:r>
              <w:rPr>
                <w:noProof/>
                <w:szCs w:val="22"/>
                <w:lang w:eastAsia="ja-JP"/>
              </w:rPr>
              <w:drawing>
                <wp:inline distT="0" distB="0" distL="0" distR="0" wp14:anchorId="225AE0C0" wp14:editId="136CF2DB">
                  <wp:extent cx="4619625" cy="2533650"/>
                  <wp:effectExtent l="38100" t="38100" r="47625" b="381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533650"/>
                          </a:xfrm>
                          <a:prstGeom prst="rect">
                            <a:avLst/>
                          </a:prstGeom>
                          <a:noFill/>
                          <a:ln w="38100" cmpd="thinThick">
                            <a:solidFill>
                              <a:srgbClr val="000000"/>
                            </a:solidFill>
                            <a:miter lim="800000"/>
                            <a:headEnd/>
                            <a:tailEnd/>
                          </a:ln>
                          <a:effectLst/>
                        </pic:spPr>
                      </pic:pic>
                    </a:graphicData>
                  </a:graphic>
                </wp:inline>
              </w:drawing>
            </w:r>
            <w:r w:rsidR="00340E97">
              <w:rPr>
                <w:rFonts w:cs="Arial"/>
                <w:szCs w:val="22"/>
              </w:rPr>
              <w:br/>
            </w:r>
          </w:p>
        </w:tc>
      </w:tr>
    </w:tbl>
    <w:p w:rsidR="00340E97" w:rsidRDefault="00340E97">
      <w:r>
        <w:br w:type="page"/>
      </w:r>
    </w:p>
    <w:tbl>
      <w:tblPr>
        <w:tblStyle w:val="TableGrid"/>
        <w:tblW w:w="8460" w:type="dxa"/>
        <w:tblInd w:w="720" w:type="dxa"/>
        <w:tblLook w:val="04A0" w:firstRow="1" w:lastRow="0" w:firstColumn="1" w:lastColumn="0" w:noHBand="0" w:noVBand="1"/>
      </w:tblPr>
      <w:tblGrid>
        <w:gridCol w:w="744"/>
        <w:gridCol w:w="7716"/>
      </w:tblGrid>
      <w:tr w:rsidR="00340E97" w:rsidTr="0051562E">
        <w:trPr>
          <w:tblHeader w:val="0"/>
        </w:trPr>
        <w:tc>
          <w:tcPr>
            <w:tcW w:w="744" w:type="dxa"/>
            <w:shd w:val="clear" w:color="auto" w:fill="D9D9D9" w:themeFill="background1" w:themeFillShade="D9"/>
          </w:tcPr>
          <w:p w:rsidR="00340E97" w:rsidRDefault="00340E97"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340E97" w:rsidRDefault="00340E97" w:rsidP="0051562E">
            <w:pPr>
              <w:jc w:val="both"/>
              <w:rPr>
                <w:rFonts w:cs="Arial"/>
                <w:szCs w:val="22"/>
              </w:rPr>
            </w:pPr>
            <w:r>
              <w:rPr>
                <w:rFonts w:cs="Arial"/>
                <w:szCs w:val="22"/>
              </w:rPr>
              <w:t>Action</w:t>
            </w:r>
          </w:p>
        </w:tc>
      </w:tr>
      <w:tr w:rsidR="00162CD6" w:rsidTr="00340E97">
        <w:trPr>
          <w:tblHeader w:val="0"/>
        </w:trPr>
        <w:tc>
          <w:tcPr>
            <w:tcW w:w="744" w:type="dxa"/>
          </w:tcPr>
          <w:p w:rsidR="00162CD6" w:rsidRDefault="00162CD6" w:rsidP="00162CD6">
            <w:pPr>
              <w:spacing w:before="120" w:after="120"/>
              <w:jc w:val="both"/>
              <w:rPr>
                <w:rFonts w:cs="Arial"/>
                <w:szCs w:val="22"/>
              </w:rPr>
            </w:pPr>
            <w:r>
              <w:rPr>
                <w:rFonts w:cs="Arial"/>
                <w:szCs w:val="22"/>
              </w:rPr>
              <w:t>4.</w:t>
            </w:r>
          </w:p>
        </w:tc>
        <w:tc>
          <w:tcPr>
            <w:tcW w:w="7716" w:type="dxa"/>
          </w:tcPr>
          <w:p w:rsidR="00162CD6" w:rsidRDefault="00162CD6" w:rsidP="00162CD6">
            <w:pPr>
              <w:spacing w:before="120" w:after="120"/>
              <w:jc w:val="both"/>
              <w:rPr>
                <w:rFonts w:cs="Arial"/>
                <w:szCs w:val="22"/>
              </w:rPr>
            </w:pPr>
            <w:r>
              <w:rPr>
                <w:rFonts w:cs="Arial"/>
                <w:szCs w:val="22"/>
              </w:rPr>
              <w:t>Search for the specific AVR Agreement by:</w:t>
            </w:r>
          </w:p>
          <w:p w:rsidR="00162CD6" w:rsidRDefault="00162CD6" w:rsidP="00162CD6">
            <w:pPr>
              <w:pStyle w:val="ListParagraph"/>
              <w:numPr>
                <w:ilvl w:val="0"/>
                <w:numId w:val="37"/>
              </w:numPr>
              <w:jc w:val="both"/>
              <w:rPr>
                <w:rFonts w:cs="Arial"/>
                <w:szCs w:val="22"/>
              </w:rPr>
            </w:pPr>
            <w:r>
              <w:rPr>
                <w:rFonts w:cs="Arial"/>
                <w:szCs w:val="22"/>
              </w:rPr>
              <w:t>Status</w:t>
            </w:r>
          </w:p>
          <w:p w:rsidR="00162CD6" w:rsidRDefault="00162CD6" w:rsidP="00162CD6">
            <w:pPr>
              <w:pStyle w:val="ListParagraph"/>
              <w:numPr>
                <w:ilvl w:val="0"/>
                <w:numId w:val="37"/>
              </w:numPr>
              <w:jc w:val="both"/>
              <w:rPr>
                <w:rFonts w:cs="Arial"/>
                <w:szCs w:val="22"/>
              </w:rPr>
            </w:pPr>
            <w:r>
              <w:rPr>
                <w:rFonts w:cs="Arial"/>
                <w:szCs w:val="22"/>
              </w:rPr>
              <w:t>Created status</w:t>
            </w:r>
          </w:p>
          <w:p w:rsidR="00162CD6" w:rsidRDefault="00162CD6" w:rsidP="00162CD6">
            <w:pPr>
              <w:pStyle w:val="ListParagraph"/>
              <w:numPr>
                <w:ilvl w:val="0"/>
                <w:numId w:val="37"/>
              </w:numPr>
              <w:jc w:val="both"/>
              <w:rPr>
                <w:rFonts w:cs="Arial"/>
                <w:szCs w:val="22"/>
              </w:rPr>
            </w:pPr>
            <w:r>
              <w:rPr>
                <w:rFonts w:cs="Arial"/>
                <w:szCs w:val="22"/>
              </w:rPr>
              <w:t>Completed dates</w:t>
            </w:r>
          </w:p>
          <w:p w:rsidR="00162CD6" w:rsidRDefault="00162CD6" w:rsidP="00162CD6">
            <w:pPr>
              <w:spacing w:before="120" w:after="120"/>
              <w:jc w:val="both"/>
              <w:rPr>
                <w:szCs w:val="22"/>
              </w:rPr>
            </w:pPr>
            <w:proofErr w:type="gramStart"/>
            <w:r>
              <w:rPr>
                <w:rFonts w:cs="Arial"/>
                <w:szCs w:val="22"/>
              </w:rPr>
              <w:t>Or</w:t>
            </w:r>
            <w:proofErr w:type="gramEnd"/>
            <w:r>
              <w:rPr>
                <w:szCs w:val="22"/>
              </w:rPr>
              <w:t xml:space="preserve"> you can simply “Click” the search button to display all AVRs created against the specific Agreement.</w:t>
            </w:r>
          </w:p>
          <w:p w:rsidR="00162CD6" w:rsidRPr="00162CD6" w:rsidRDefault="00162CD6" w:rsidP="00162CD6">
            <w:pPr>
              <w:spacing w:before="120" w:after="120"/>
              <w:jc w:val="both"/>
              <w:rPr>
                <w:rFonts w:cs="Arial"/>
                <w:szCs w:val="22"/>
              </w:rPr>
            </w:pPr>
            <w:r>
              <w:rPr>
                <w:noProof/>
                <w:szCs w:val="22"/>
                <w:lang w:eastAsia="ja-JP"/>
              </w:rPr>
              <w:drawing>
                <wp:inline distT="0" distB="0" distL="0" distR="0" wp14:anchorId="55AD6B83" wp14:editId="79026404">
                  <wp:extent cx="4572523" cy="1943100"/>
                  <wp:effectExtent l="38100" t="38100" r="38100" b="381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4136" cy="1943786"/>
                          </a:xfrm>
                          <a:prstGeom prst="rect">
                            <a:avLst/>
                          </a:prstGeom>
                          <a:noFill/>
                          <a:ln w="38100" cmpd="thinThick">
                            <a:solidFill>
                              <a:srgbClr val="000000"/>
                            </a:solidFill>
                            <a:miter lim="800000"/>
                            <a:headEnd/>
                            <a:tailEnd/>
                          </a:ln>
                          <a:effectLst/>
                        </pic:spPr>
                      </pic:pic>
                    </a:graphicData>
                  </a:graphic>
                </wp:inline>
              </w:drawing>
            </w:r>
          </w:p>
        </w:tc>
      </w:tr>
      <w:tr w:rsidR="00162CD6" w:rsidTr="00340E97">
        <w:trPr>
          <w:tblHeader w:val="0"/>
        </w:trPr>
        <w:tc>
          <w:tcPr>
            <w:tcW w:w="744" w:type="dxa"/>
          </w:tcPr>
          <w:p w:rsidR="00162CD6" w:rsidRDefault="00162CD6" w:rsidP="00162CD6">
            <w:pPr>
              <w:spacing w:before="120" w:after="120"/>
              <w:jc w:val="both"/>
              <w:rPr>
                <w:rFonts w:cs="Arial"/>
                <w:szCs w:val="22"/>
              </w:rPr>
            </w:pPr>
            <w:r>
              <w:rPr>
                <w:rFonts w:cs="Arial"/>
                <w:szCs w:val="22"/>
              </w:rPr>
              <w:t>5.</w:t>
            </w:r>
          </w:p>
        </w:tc>
        <w:tc>
          <w:tcPr>
            <w:tcW w:w="7716" w:type="dxa"/>
          </w:tcPr>
          <w:p w:rsidR="00162CD6" w:rsidRDefault="00162CD6" w:rsidP="00162CD6">
            <w:pPr>
              <w:spacing w:before="120" w:after="120"/>
              <w:jc w:val="both"/>
              <w:rPr>
                <w:szCs w:val="22"/>
              </w:rPr>
            </w:pPr>
            <w:r>
              <w:rPr>
                <w:szCs w:val="22"/>
              </w:rPr>
              <w:t>Identify the AVR for which you wish to view the history.</w:t>
            </w:r>
          </w:p>
          <w:p w:rsidR="00162CD6" w:rsidRDefault="00162CD6" w:rsidP="00162CD6">
            <w:pPr>
              <w:spacing w:before="120" w:after="120"/>
              <w:jc w:val="both"/>
              <w:rPr>
                <w:rFonts w:cs="Arial"/>
                <w:szCs w:val="22"/>
              </w:rPr>
            </w:pPr>
            <w:r>
              <w:rPr>
                <w:noProof/>
                <w:szCs w:val="22"/>
                <w:lang w:eastAsia="ja-JP"/>
              </w:rPr>
              <w:drawing>
                <wp:inline distT="0" distB="0" distL="0" distR="0" wp14:anchorId="6BC3EF14" wp14:editId="56B7B565">
                  <wp:extent cx="4612436" cy="2762250"/>
                  <wp:effectExtent l="38100" t="38100" r="36195" b="381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2436" cy="2762250"/>
                          </a:xfrm>
                          <a:prstGeom prst="rect">
                            <a:avLst/>
                          </a:prstGeom>
                          <a:noFill/>
                          <a:ln w="38100" cmpd="thinThick">
                            <a:solidFill>
                              <a:srgbClr val="000000"/>
                            </a:solidFill>
                            <a:miter lim="800000"/>
                            <a:headEnd/>
                            <a:tailEnd/>
                          </a:ln>
                          <a:effectLst/>
                        </pic:spPr>
                      </pic:pic>
                    </a:graphicData>
                  </a:graphic>
                </wp:inline>
              </w:drawing>
            </w:r>
          </w:p>
        </w:tc>
      </w:tr>
    </w:tbl>
    <w:p w:rsidR="00340E97" w:rsidRDefault="00340E97">
      <w:r>
        <w:br w:type="page"/>
      </w:r>
    </w:p>
    <w:tbl>
      <w:tblPr>
        <w:tblStyle w:val="TableGrid"/>
        <w:tblW w:w="8460" w:type="dxa"/>
        <w:tblInd w:w="720" w:type="dxa"/>
        <w:tblLook w:val="04A0" w:firstRow="1" w:lastRow="0" w:firstColumn="1" w:lastColumn="0" w:noHBand="0" w:noVBand="1"/>
      </w:tblPr>
      <w:tblGrid>
        <w:gridCol w:w="744"/>
        <w:gridCol w:w="7716"/>
      </w:tblGrid>
      <w:tr w:rsidR="00340E97" w:rsidTr="0051562E">
        <w:trPr>
          <w:tblHeader w:val="0"/>
        </w:trPr>
        <w:tc>
          <w:tcPr>
            <w:tcW w:w="744" w:type="dxa"/>
            <w:shd w:val="clear" w:color="auto" w:fill="D9D9D9" w:themeFill="background1" w:themeFillShade="D9"/>
          </w:tcPr>
          <w:p w:rsidR="00340E97" w:rsidRDefault="00340E97"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340E97" w:rsidRDefault="00340E97" w:rsidP="0051562E">
            <w:pPr>
              <w:jc w:val="both"/>
              <w:rPr>
                <w:rFonts w:cs="Arial"/>
                <w:szCs w:val="22"/>
              </w:rPr>
            </w:pPr>
            <w:r>
              <w:rPr>
                <w:rFonts w:cs="Arial"/>
                <w:szCs w:val="22"/>
              </w:rPr>
              <w:t>Action</w:t>
            </w:r>
          </w:p>
        </w:tc>
      </w:tr>
      <w:tr w:rsidR="00162CD6" w:rsidTr="00340E97">
        <w:trPr>
          <w:tblHeader w:val="0"/>
        </w:trPr>
        <w:tc>
          <w:tcPr>
            <w:tcW w:w="744" w:type="dxa"/>
          </w:tcPr>
          <w:p w:rsidR="00162CD6" w:rsidRDefault="00340E97" w:rsidP="00162CD6">
            <w:pPr>
              <w:spacing w:before="120" w:after="120"/>
              <w:jc w:val="both"/>
              <w:rPr>
                <w:rFonts w:cs="Arial"/>
                <w:szCs w:val="22"/>
              </w:rPr>
            </w:pPr>
            <w:r>
              <w:rPr>
                <w:rFonts w:cs="Arial"/>
                <w:szCs w:val="22"/>
              </w:rPr>
              <w:t>6.</w:t>
            </w:r>
          </w:p>
        </w:tc>
        <w:tc>
          <w:tcPr>
            <w:tcW w:w="7716" w:type="dxa"/>
          </w:tcPr>
          <w:p w:rsidR="00162CD6" w:rsidRDefault="00340E97" w:rsidP="00162CD6">
            <w:pPr>
              <w:spacing w:before="120" w:after="120"/>
              <w:jc w:val="both"/>
              <w:rPr>
                <w:szCs w:val="22"/>
              </w:rPr>
            </w:pPr>
            <w:r>
              <w:rPr>
                <w:szCs w:val="22"/>
              </w:rPr>
              <w:t>In the column named “Action”, point your mouse over the “spanner” image and click “Open” to view details of the AVR.</w:t>
            </w:r>
          </w:p>
          <w:p w:rsidR="00340E97" w:rsidRDefault="00340E97" w:rsidP="00340E97">
            <w:pPr>
              <w:spacing w:before="120" w:after="120"/>
              <w:jc w:val="center"/>
              <w:rPr>
                <w:rFonts w:cs="Arial"/>
                <w:szCs w:val="22"/>
              </w:rPr>
            </w:pPr>
            <w:r>
              <w:rPr>
                <w:noProof/>
                <w:szCs w:val="22"/>
                <w:lang w:eastAsia="ja-JP"/>
              </w:rPr>
              <w:drawing>
                <wp:inline distT="0" distB="0" distL="0" distR="0" wp14:anchorId="60B6C984" wp14:editId="5F5DC762">
                  <wp:extent cx="4200525" cy="3019425"/>
                  <wp:effectExtent l="38100" t="38100" r="47625" b="476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3019425"/>
                          </a:xfrm>
                          <a:prstGeom prst="rect">
                            <a:avLst/>
                          </a:prstGeom>
                          <a:noFill/>
                          <a:ln w="38100" cmpd="thinThick">
                            <a:solidFill>
                              <a:srgbClr val="000000"/>
                            </a:solidFill>
                            <a:miter lim="800000"/>
                            <a:headEnd/>
                            <a:tailEnd/>
                          </a:ln>
                          <a:effectLst/>
                        </pic:spPr>
                      </pic:pic>
                    </a:graphicData>
                  </a:graphic>
                </wp:inline>
              </w:drawing>
            </w:r>
          </w:p>
        </w:tc>
      </w:tr>
    </w:tbl>
    <w:p w:rsidR="009E3BD5" w:rsidRDefault="009E3BD5">
      <w:r>
        <w:br w:type="page"/>
      </w:r>
    </w:p>
    <w:tbl>
      <w:tblPr>
        <w:tblStyle w:val="TableGrid"/>
        <w:tblW w:w="8460" w:type="dxa"/>
        <w:tblInd w:w="720" w:type="dxa"/>
        <w:tblLook w:val="04A0" w:firstRow="1" w:lastRow="0" w:firstColumn="1" w:lastColumn="0" w:noHBand="0" w:noVBand="1"/>
      </w:tblPr>
      <w:tblGrid>
        <w:gridCol w:w="744"/>
        <w:gridCol w:w="7716"/>
      </w:tblGrid>
      <w:tr w:rsidR="009E3BD5" w:rsidTr="0051562E">
        <w:trPr>
          <w:tblHeader w:val="0"/>
        </w:trPr>
        <w:tc>
          <w:tcPr>
            <w:tcW w:w="744" w:type="dxa"/>
            <w:shd w:val="clear" w:color="auto" w:fill="D9D9D9" w:themeFill="background1" w:themeFillShade="D9"/>
          </w:tcPr>
          <w:p w:rsidR="009E3BD5" w:rsidRDefault="009E3BD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9E3BD5" w:rsidRDefault="009E3BD5" w:rsidP="0051562E">
            <w:pPr>
              <w:jc w:val="both"/>
              <w:rPr>
                <w:rFonts w:cs="Arial"/>
                <w:szCs w:val="22"/>
              </w:rPr>
            </w:pPr>
            <w:r>
              <w:rPr>
                <w:rFonts w:cs="Arial"/>
                <w:szCs w:val="22"/>
              </w:rPr>
              <w:t>Action</w:t>
            </w:r>
          </w:p>
        </w:tc>
      </w:tr>
      <w:tr w:rsidR="009E3BD5" w:rsidTr="00340E97">
        <w:trPr>
          <w:tblHeader w:val="0"/>
        </w:trPr>
        <w:tc>
          <w:tcPr>
            <w:tcW w:w="744" w:type="dxa"/>
          </w:tcPr>
          <w:p w:rsidR="00162CD6" w:rsidRDefault="00340E97" w:rsidP="00162CD6">
            <w:pPr>
              <w:spacing w:before="120" w:after="120"/>
              <w:jc w:val="both"/>
              <w:rPr>
                <w:rFonts w:cs="Arial"/>
                <w:szCs w:val="22"/>
              </w:rPr>
            </w:pPr>
            <w:r>
              <w:rPr>
                <w:rFonts w:cs="Arial"/>
                <w:szCs w:val="22"/>
              </w:rPr>
              <w:t>7.</w:t>
            </w:r>
          </w:p>
        </w:tc>
        <w:tc>
          <w:tcPr>
            <w:tcW w:w="7716" w:type="dxa"/>
          </w:tcPr>
          <w:p w:rsidR="009E3BD5" w:rsidRDefault="009E3BD5" w:rsidP="009E3BD5">
            <w:pPr>
              <w:pStyle w:val="Table-Note"/>
              <w:shd w:val="clear" w:color="auto" w:fill="auto"/>
              <w:spacing w:line="240" w:lineRule="auto"/>
              <w:jc w:val="both"/>
              <w:rPr>
                <w:sz w:val="22"/>
                <w:szCs w:val="22"/>
                <w:lang w:val="en-AU" w:eastAsia="en-AU"/>
              </w:rPr>
            </w:pPr>
            <w:r>
              <w:rPr>
                <w:sz w:val="22"/>
                <w:szCs w:val="22"/>
                <w:lang w:val="en-AU" w:eastAsia="en-AU"/>
              </w:rPr>
              <w:t xml:space="preserve">“Review and Confirm Variation Request Details” page </w:t>
            </w:r>
            <w:proofErr w:type="gramStart"/>
            <w:r>
              <w:rPr>
                <w:sz w:val="22"/>
                <w:szCs w:val="22"/>
                <w:lang w:val="en-AU" w:eastAsia="en-AU"/>
              </w:rPr>
              <w:t>is displayed</w:t>
            </w:r>
            <w:proofErr w:type="gramEnd"/>
            <w:r>
              <w:rPr>
                <w:sz w:val="22"/>
                <w:szCs w:val="22"/>
                <w:lang w:val="en-AU" w:eastAsia="en-AU"/>
              </w:rPr>
              <w:t xml:space="preserve">. </w:t>
            </w:r>
          </w:p>
          <w:p w:rsidR="00162CD6" w:rsidRDefault="009E3BD5" w:rsidP="009E3BD5">
            <w:pPr>
              <w:spacing w:before="120" w:after="120"/>
              <w:jc w:val="both"/>
              <w:rPr>
                <w:szCs w:val="22"/>
              </w:rPr>
            </w:pPr>
            <w:r>
              <w:rPr>
                <w:szCs w:val="22"/>
              </w:rPr>
              <w:t>Look in the Notifications section identify the Notification you wish to view.</w:t>
            </w:r>
          </w:p>
          <w:p w:rsidR="009E3BD5" w:rsidRDefault="009E3BD5" w:rsidP="009E3BD5">
            <w:pPr>
              <w:spacing w:before="120" w:after="120"/>
              <w:jc w:val="both"/>
              <w:rPr>
                <w:rFonts w:cs="Arial"/>
                <w:szCs w:val="22"/>
              </w:rPr>
            </w:pPr>
            <w:r>
              <w:rPr>
                <w:noProof/>
                <w:szCs w:val="22"/>
                <w:lang w:eastAsia="ja-JP"/>
              </w:rPr>
              <w:drawing>
                <wp:inline distT="0" distB="0" distL="0" distR="0" wp14:anchorId="2BB6F32A" wp14:editId="249B4FB3">
                  <wp:extent cx="4673376" cy="4610100"/>
                  <wp:effectExtent l="38100" t="38100" r="32385" b="381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376" cy="4610100"/>
                          </a:xfrm>
                          <a:prstGeom prst="rect">
                            <a:avLst/>
                          </a:prstGeom>
                          <a:noFill/>
                          <a:ln w="38100" cmpd="thinThick">
                            <a:solidFill>
                              <a:srgbClr val="000000"/>
                            </a:solidFill>
                            <a:miter lim="800000"/>
                            <a:headEnd/>
                            <a:tailEnd/>
                          </a:ln>
                          <a:effectLst/>
                        </pic:spPr>
                      </pic:pic>
                    </a:graphicData>
                  </a:graphic>
                </wp:inline>
              </w:drawing>
            </w:r>
          </w:p>
        </w:tc>
      </w:tr>
      <w:tr w:rsidR="00340E97" w:rsidTr="00340E97">
        <w:trPr>
          <w:tblHeader w:val="0"/>
        </w:trPr>
        <w:tc>
          <w:tcPr>
            <w:tcW w:w="744" w:type="dxa"/>
          </w:tcPr>
          <w:p w:rsidR="00340E97" w:rsidRDefault="009E3BD5" w:rsidP="00162CD6">
            <w:pPr>
              <w:spacing w:before="120" w:after="120"/>
              <w:jc w:val="both"/>
              <w:rPr>
                <w:rFonts w:cs="Arial"/>
                <w:szCs w:val="22"/>
              </w:rPr>
            </w:pPr>
            <w:r>
              <w:rPr>
                <w:rFonts w:cs="Arial"/>
                <w:szCs w:val="22"/>
              </w:rPr>
              <w:t>8.</w:t>
            </w:r>
          </w:p>
        </w:tc>
        <w:tc>
          <w:tcPr>
            <w:tcW w:w="7716" w:type="dxa"/>
          </w:tcPr>
          <w:p w:rsidR="00340E97" w:rsidRDefault="009E3BD5" w:rsidP="00162CD6">
            <w:pPr>
              <w:spacing w:before="120" w:after="120"/>
              <w:jc w:val="both"/>
              <w:rPr>
                <w:szCs w:val="22"/>
              </w:rPr>
            </w:pPr>
            <w:r>
              <w:rPr>
                <w:szCs w:val="22"/>
              </w:rPr>
              <w:t>In the column named “Action”, click the “spanner” image to view details of the selected notification.</w:t>
            </w:r>
          </w:p>
          <w:p w:rsidR="009E3BD5" w:rsidRDefault="009E3BD5" w:rsidP="00162CD6">
            <w:pPr>
              <w:spacing w:before="120" w:after="120"/>
              <w:jc w:val="both"/>
              <w:rPr>
                <w:rFonts w:cs="Arial"/>
                <w:szCs w:val="22"/>
              </w:rPr>
            </w:pPr>
            <w:r>
              <w:rPr>
                <w:noProof/>
                <w:szCs w:val="22"/>
                <w:lang w:eastAsia="ja-JP"/>
              </w:rPr>
              <w:drawing>
                <wp:inline distT="0" distB="0" distL="0" distR="0" wp14:anchorId="754D5DC4" wp14:editId="34131CF1">
                  <wp:extent cx="4657725" cy="1595111"/>
                  <wp:effectExtent l="38100" t="38100" r="28575" b="438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1595111"/>
                          </a:xfrm>
                          <a:prstGeom prst="rect">
                            <a:avLst/>
                          </a:prstGeom>
                          <a:noFill/>
                          <a:ln w="38100" cmpd="thinThick">
                            <a:solidFill>
                              <a:srgbClr val="000000"/>
                            </a:solidFill>
                            <a:miter lim="800000"/>
                            <a:headEnd/>
                            <a:tailEnd/>
                          </a:ln>
                          <a:effectLst/>
                        </pic:spPr>
                      </pic:pic>
                    </a:graphicData>
                  </a:graphic>
                </wp:inline>
              </w:drawing>
            </w:r>
          </w:p>
        </w:tc>
      </w:tr>
    </w:tbl>
    <w:p w:rsidR="009E3BD5" w:rsidRDefault="009E3BD5">
      <w:r>
        <w:br w:type="page"/>
      </w:r>
    </w:p>
    <w:tbl>
      <w:tblPr>
        <w:tblStyle w:val="TableGrid"/>
        <w:tblW w:w="8460" w:type="dxa"/>
        <w:tblInd w:w="720" w:type="dxa"/>
        <w:tblLook w:val="04A0" w:firstRow="1" w:lastRow="0" w:firstColumn="1" w:lastColumn="0" w:noHBand="0" w:noVBand="1"/>
      </w:tblPr>
      <w:tblGrid>
        <w:gridCol w:w="744"/>
        <w:gridCol w:w="7716"/>
      </w:tblGrid>
      <w:tr w:rsidR="009E3BD5" w:rsidTr="0051562E">
        <w:trPr>
          <w:tblHeader w:val="0"/>
        </w:trPr>
        <w:tc>
          <w:tcPr>
            <w:tcW w:w="744" w:type="dxa"/>
            <w:shd w:val="clear" w:color="auto" w:fill="D9D9D9" w:themeFill="background1" w:themeFillShade="D9"/>
          </w:tcPr>
          <w:p w:rsidR="009E3BD5" w:rsidRDefault="009E3BD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9E3BD5" w:rsidRDefault="009E3BD5" w:rsidP="0051562E">
            <w:pPr>
              <w:jc w:val="both"/>
              <w:rPr>
                <w:rFonts w:cs="Arial"/>
                <w:szCs w:val="22"/>
              </w:rPr>
            </w:pPr>
            <w:r>
              <w:rPr>
                <w:rFonts w:cs="Arial"/>
                <w:szCs w:val="22"/>
              </w:rPr>
              <w:t>Action</w:t>
            </w:r>
          </w:p>
        </w:tc>
      </w:tr>
      <w:tr w:rsidR="00340E97" w:rsidTr="00340E97">
        <w:trPr>
          <w:tblHeader w:val="0"/>
        </w:trPr>
        <w:tc>
          <w:tcPr>
            <w:tcW w:w="744" w:type="dxa"/>
          </w:tcPr>
          <w:p w:rsidR="00340E97" w:rsidRDefault="009E3BD5" w:rsidP="00162CD6">
            <w:pPr>
              <w:spacing w:before="120" w:after="120"/>
              <w:jc w:val="both"/>
              <w:rPr>
                <w:rFonts w:cs="Arial"/>
                <w:szCs w:val="22"/>
              </w:rPr>
            </w:pPr>
            <w:r>
              <w:rPr>
                <w:rFonts w:cs="Arial"/>
                <w:szCs w:val="22"/>
              </w:rPr>
              <w:t>9.</w:t>
            </w:r>
          </w:p>
        </w:tc>
        <w:tc>
          <w:tcPr>
            <w:tcW w:w="7716" w:type="dxa"/>
          </w:tcPr>
          <w:p w:rsidR="00340E97" w:rsidRDefault="009E3BD5" w:rsidP="00162CD6">
            <w:pPr>
              <w:spacing w:before="120" w:after="120"/>
              <w:jc w:val="both"/>
              <w:rPr>
                <w:szCs w:val="22"/>
              </w:rPr>
            </w:pPr>
            <w:r>
              <w:rPr>
                <w:szCs w:val="22"/>
              </w:rPr>
              <w:t xml:space="preserve">The Notification Details page </w:t>
            </w:r>
            <w:proofErr w:type="gramStart"/>
            <w:r>
              <w:rPr>
                <w:szCs w:val="22"/>
              </w:rPr>
              <w:t>is displayed</w:t>
            </w:r>
            <w:proofErr w:type="gramEnd"/>
            <w:r>
              <w:rPr>
                <w:szCs w:val="22"/>
              </w:rPr>
              <w:t>. Once you have read the information, to close the notifications details page “Click” the “Close” button.</w:t>
            </w:r>
          </w:p>
          <w:p w:rsidR="009E3BD5" w:rsidRDefault="009E3BD5" w:rsidP="00162CD6">
            <w:pPr>
              <w:spacing w:before="120" w:after="120"/>
              <w:jc w:val="both"/>
              <w:rPr>
                <w:rFonts w:cs="Arial"/>
                <w:szCs w:val="22"/>
              </w:rPr>
            </w:pPr>
            <w:r>
              <w:rPr>
                <w:noProof/>
                <w:szCs w:val="22"/>
                <w:lang w:eastAsia="ja-JP"/>
              </w:rPr>
              <w:drawing>
                <wp:inline distT="0" distB="0" distL="0" distR="0" wp14:anchorId="5C4A2363" wp14:editId="233C8501">
                  <wp:extent cx="4542217" cy="2514600"/>
                  <wp:effectExtent l="38100" t="38100" r="29845" b="381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2217" cy="2514600"/>
                          </a:xfrm>
                          <a:prstGeom prst="rect">
                            <a:avLst/>
                          </a:prstGeom>
                          <a:noFill/>
                          <a:ln w="38100" cmpd="thinThick">
                            <a:solidFill>
                              <a:srgbClr val="000000"/>
                            </a:solidFill>
                            <a:miter lim="800000"/>
                            <a:headEnd/>
                            <a:tailEnd/>
                          </a:ln>
                          <a:effectLst/>
                        </pic:spPr>
                      </pic:pic>
                    </a:graphicData>
                  </a:graphic>
                </wp:inline>
              </w:drawing>
            </w:r>
          </w:p>
        </w:tc>
      </w:tr>
    </w:tbl>
    <w:p w:rsidR="005E679A" w:rsidRPr="00742DC3" w:rsidRDefault="005E679A" w:rsidP="009E3BD5">
      <w:pPr>
        <w:pStyle w:val="Heading2"/>
        <w:rPr>
          <w:b/>
        </w:rPr>
      </w:pPr>
      <w:bookmarkStart w:id="13" w:name="_Toc289372517"/>
      <w:bookmarkStart w:id="14" w:name="_Toc13051711"/>
      <w:r w:rsidRPr="00742DC3">
        <w:rPr>
          <w:b/>
        </w:rPr>
        <w:t>How do I copy an AVR?</w:t>
      </w:r>
      <w:bookmarkEnd w:id="13"/>
      <w:bookmarkEnd w:id="14"/>
    </w:p>
    <w:p w:rsidR="005E679A" w:rsidRDefault="005E679A" w:rsidP="005E679A">
      <w:pPr>
        <w:pStyle w:val="BodyTextIndent"/>
        <w:ind w:left="720"/>
      </w:pPr>
      <w:r>
        <w:t xml:space="preserve">The copy feature allows easy creation of an AVR that contains similar details to a past AVR. Copying an old AVR means less data entry, however, you will still have to exercise due care before submitting a copied AVR. For example, new errors </w:t>
      </w:r>
      <w:proofErr w:type="gramStart"/>
      <w:r>
        <w:t>may be generated</w:t>
      </w:r>
      <w:proofErr w:type="gramEnd"/>
      <w:r>
        <w:t xml:space="preserve"> on the copied AVR because the Agreement changed after the original AVR was processed.</w:t>
      </w:r>
    </w:p>
    <w:p w:rsidR="005E679A" w:rsidRDefault="005E679A" w:rsidP="005E679A">
      <w:pPr>
        <w:pStyle w:val="BodyTextIndent"/>
        <w:ind w:left="720"/>
      </w:pPr>
      <w:r>
        <w:t xml:space="preserve">You are able to copy Agreement Variation Requests that are currently active or </w:t>
      </w:r>
      <w:r>
        <w:rPr>
          <w:rFonts w:cs="Arial"/>
        </w:rPr>
        <w:t>completed</w:t>
      </w:r>
      <w:r>
        <w:t xml:space="preserve">. Click “Copy Active AVR” to learn more on how to copy an active AVR and “Copy </w:t>
      </w:r>
      <w:r>
        <w:rPr>
          <w:rFonts w:cs="Arial"/>
        </w:rPr>
        <w:t xml:space="preserve">completed </w:t>
      </w:r>
      <w:r>
        <w:t xml:space="preserve">AVR” for instructions on how to copy an AVR that has been </w:t>
      </w:r>
      <w:r>
        <w:rPr>
          <w:rFonts w:cs="Arial"/>
        </w:rPr>
        <w:t>completed</w:t>
      </w:r>
      <w:r>
        <w:t>.</w:t>
      </w:r>
    </w:p>
    <w:p w:rsidR="005E679A" w:rsidRDefault="005E679A" w:rsidP="005E679A">
      <w:pPr>
        <w:pStyle w:val="BodyTextIndent"/>
        <w:ind w:left="720"/>
      </w:pPr>
    </w:p>
    <w:p w:rsidR="005E679A" w:rsidRPr="00742DC3" w:rsidRDefault="005E679A" w:rsidP="009E3BD5">
      <w:pPr>
        <w:pStyle w:val="Heading2"/>
        <w:rPr>
          <w:b/>
        </w:rPr>
      </w:pPr>
      <w:bookmarkStart w:id="15" w:name="_Toc289372518"/>
      <w:bookmarkStart w:id="16" w:name="_Toc289341056"/>
      <w:bookmarkStart w:id="17" w:name="_Toc289337739"/>
      <w:bookmarkStart w:id="18" w:name="_Toc13051712"/>
      <w:r w:rsidRPr="00742DC3">
        <w:rPr>
          <w:b/>
        </w:rPr>
        <w:t>How can I copy my active AVR?</w:t>
      </w:r>
      <w:bookmarkEnd w:id="15"/>
      <w:bookmarkEnd w:id="16"/>
      <w:bookmarkEnd w:id="17"/>
      <w:bookmarkEnd w:id="18"/>
    </w:p>
    <w:p w:rsidR="005E679A" w:rsidRDefault="005E679A" w:rsidP="005E679A">
      <w:pPr>
        <w:ind w:left="720"/>
        <w:jc w:val="both"/>
        <w:rPr>
          <w:rFonts w:cs="Arial"/>
          <w:szCs w:val="22"/>
        </w:rPr>
      </w:pPr>
      <w:r>
        <w:rPr>
          <w:rFonts w:cs="Arial"/>
          <w:szCs w:val="22"/>
        </w:rPr>
        <w:t xml:space="preserve">All the active AVRs will be available under the Current Variation Requests section on the main Variations </w:t>
      </w:r>
      <w:proofErr w:type="spellStart"/>
      <w:r>
        <w:rPr>
          <w:rFonts w:cs="Arial"/>
          <w:szCs w:val="22"/>
        </w:rPr>
        <w:t>OnLine</w:t>
      </w:r>
      <w:proofErr w:type="spellEnd"/>
      <w:r>
        <w:rPr>
          <w:rFonts w:cs="Arial"/>
          <w:szCs w:val="22"/>
        </w:rPr>
        <w:t xml:space="preserve"> page. Follow the steps identified below to copy an active AVR.</w:t>
      </w:r>
    </w:p>
    <w:p w:rsidR="00CC7D09" w:rsidRDefault="00CC7D09">
      <w:pPr>
        <w:rPr>
          <w:rFonts w:cs="Arial"/>
          <w:szCs w:val="22"/>
        </w:rPr>
      </w:pPr>
      <w:r>
        <w:rPr>
          <w:rFonts w:cs="Arial"/>
          <w:szCs w:val="22"/>
        </w:rPr>
        <w:br w:type="page"/>
      </w:r>
    </w:p>
    <w:tbl>
      <w:tblPr>
        <w:tblStyle w:val="TableGrid"/>
        <w:tblW w:w="8460" w:type="dxa"/>
        <w:tblInd w:w="720" w:type="dxa"/>
        <w:tblLook w:val="04A0" w:firstRow="1" w:lastRow="0" w:firstColumn="1" w:lastColumn="0" w:noHBand="0" w:noVBand="1"/>
      </w:tblPr>
      <w:tblGrid>
        <w:gridCol w:w="744"/>
        <w:gridCol w:w="7716"/>
      </w:tblGrid>
      <w:tr w:rsidR="00CC7D09" w:rsidTr="0051562E">
        <w:trPr>
          <w:tblHeader w:val="0"/>
        </w:trPr>
        <w:tc>
          <w:tcPr>
            <w:tcW w:w="744" w:type="dxa"/>
            <w:shd w:val="clear" w:color="auto" w:fill="D9D9D9" w:themeFill="background1" w:themeFillShade="D9"/>
          </w:tcPr>
          <w:p w:rsidR="00CC7D09" w:rsidRDefault="00CC7D09"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CC7D09" w:rsidRDefault="00CC7D09" w:rsidP="0051562E">
            <w:pPr>
              <w:jc w:val="both"/>
              <w:rPr>
                <w:rFonts w:cs="Arial"/>
                <w:szCs w:val="22"/>
              </w:rPr>
            </w:pPr>
            <w:r>
              <w:rPr>
                <w:rFonts w:cs="Arial"/>
                <w:szCs w:val="22"/>
              </w:rPr>
              <w:t>Action</w:t>
            </w:r>
          </w:p>
        </w:tc>
      </w:tr>
      <w:tr w:rsidR="00CC7D09" w:rsidTr="0051562E">
        <w:trPr>
          <w:tblHeader w:val="0"/>
        </w:trPr>
        <w:tc>
          <w:tcPr>
            <w:tcW w:w="744" w:type="dxa"/>
          </w:tcPr>
          <w:p w:rsidR="00CC7D09" w:rsidRDefault="00CC7D09" w:rsidP="0051562E">
            <w:pPr>
              <w:spacing w:before="120" w:after="120"/>
              <w:jc w:val="both"/>
              <w:rPr>
                <w:rFonts w:cs="Arial"/>
                <w:szCs w:val="22"/>
              </w:rPr>
            </w:pPr>
            <w:r>
              <w:rPr>
                <w:rFonts w:cs="Arial"/>
                <w:szCs w:val="22"/>
              </w:rPr>
              <w:t>1.</w:t>
            </w:r>
          </w:p>
        </w:tc>
        <w:tc>
          <w:tcPr>
            <w:tcW w:w="7716" w:type="dxa"/>
          </w:tcPr>
          <w:p w:rsidR="00CC7D09" w:rsidRDefault="00CC7D09" w:rsidP="0051562E">
            <w:pPr>
              <w:spacing w:before="120" w:after="120"/>
              <w:jc w:val="both"/>
              <w:rPr>
                <w:szCs w:val="22"/>
              </w:rPr>
            </w:pPr>
            <w:r>
              <w:rPr>
                <w:szCs w:val="22"/>
              </w:rPr>
              <w:t xml:space="preserve">On the main Variations </w:t>
            </w:r>
            <w:proofErr w:type="spellStart"/>
            <w:r>
              <w:rPr>
                <w:szCs w:val="22"/>
              </w:rPr>
              <w:t>OnLine</w:t>
            </w:r>
            <w:proofErr w:type="spellEnd"/>
            <w:r>
              <w:rPr>
                <w:szCs w:val="22"/>
              </w:rPr>
              <w:t xml:space="preserve"> page, under Current Variation Requests, identify the active AVR you wish to copy. You can identify the AVR by the Request Number.</w:t>
            </w:r>
          </w:p>
          <w:p w:rsidR="00CC7D09" w:rsidRPr="00CC7D09" w:rsidRDefault="00CC7D09" w:rsidP="0051562E">
            <w:pPr>
              <w:spacing w:before="120" w:after="120"/>
              <w:jc w:val="both"/>
              <w:rPr>
                <w:szCs w:val="22"/>
              </w:rPr>
            </w:pPr>
            <w:r>
              <w:rPr>
                <w:noProof/>
                <w:szCs w:val="22"/>
                <w:lang w:eastAsia="ja-JP"/>
              </w:rPr>
              <w:drawing>
                <wp:inline distT="0" distB="0" distL="0" distR="0" wp14:anchorId="63C72A63" wp14:editId="6AB20C8D">
                  <wp:extent cx="4655876" cy="1844443"/>
                  <wp:effectExtent l="38100" t="38100" r="30480" b="419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5876" cy="1844443"/>
                          </a:xfrm>
                          <a:prstGeom prst="rect">
                            <a:avLst/>
                          </a:prstGeom>
                          <a:noFill/>
                          <a:ln w="38100" cmpd="thinThick">
                            <a:solidFill>
                              <a:srgbClr val="000000"/>
                            </a:solidFill>
                            <a:miter lim="800000"/>
                            <a:headEnd/>
                            <a:tailEnd/>
                          </a:ln>
                          <a:effectLst/>
                        </pic:spPr>
                      </pic:pic>
                    </a:graphicData>
                  </a:graphic>
                </wp:inline>
              </w:drawing>
            </w:r>
          </w:p>
        </w:tc>
      </w:tr>
      <w:tr w:rsidR="00CC7D09" w:rsidTr="0051562E">
        <w:trPr>
          <w:tblHeader w:val="0"/>
        </w:trPr>
        <w:tc>
          <w:tcPr>
            <w:tcW w:w="744" w:type="dxa"/>
          </w:tcPr>
          <w:p w:rsidR="00CC7D09" w:rsidRDefault="00CC7D09" w:rsidP="0051562E">
            <w:pPr>
              <w:spacing w:before="120" w:after="120"/>
              <w:jc w:val="both"/>
              <w:rPr>
                <w:rFonts w:cs="Arial"/>
                <w:szCs w:val="22"/>
              </w:rPr>
            </w:pPr>
            <w:r>
              <w:rPr>
                <w:rFonts w:cs="Arial"/>
                <w:szCs w:val="22"/>
              </w:rPr>
              <w:t>2.</w:t>
            </w:r>
          </w:p>
        </w:tc>
        <w:tc>
          <w:tcPr>
            <w:tcW w:w="7716" w:type="dxa"/>
          </w:tcPr>
          <w:p w:rsidR="00CC7D09" w:rsidRDefault="00E37E25" w:rsidP="0051562E">
            <w:pPr>
              <w:spacing w:before="120" w:after="120"/>
              <w:jc w:val="both"/>
              <w:rPr>
                <w:szCs w:val="22"/>
              </w:rPr>
            </w:pPr>
            <w:r>
              <w:rPr>
                <w:szCs w:val="22"/>
              </w:rPr>
              <w:t>In the column named “Action”, point your mouse over the “spanner” image and click “Copy” to copy the current AVR.</w:t>
            </w:r>
          </w:p>
          <w:p w:rsidR="00E37E25" w:rsidRDefault="00E37E25" w:rsidP="0051562E">
            <w:pPr>
              <w:spacing w:before="120" w:after="120"/>
              <w:jc w:val="both"/>
              <w:rPr>
                <w:szCs w:val="22"/>
              </w:rPr>
            </w:pPr>
            <w:r>
              <w:rPr>
                <w:noProof/>
                <w:szCs w:val="22"/>
                <w:lang w:eastAsia="ja-JP"/>
              </w:rPr>
              <w:drawing>
                <wp:inline distT="0" distB="0" distL="0" distR="0" wp14:anchorId="4B986F57" wp14:editId="31F42895">
                  <wp:extent cx="4610908" cy="1847850"/>
                  <wp:effectExtent l="38100" t="38100" r="37465" b="381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0908" cy="1847850"/>
                          </a:xfrm>
                          <a:prstGeom prst="rect">
                            <a:avLst/>
                          </a:prstGeom>
                          <a:noFill/>
                          <a:ln w="38100" cmpd="thinThick">
                            <a:solidFill>
                              <a:srgbClr val="000000"/>
                            </a:solidFill>
                            <a:miter lim="800000"/>
                            <a:headEnd/>
                            <a:tailEnd/>
                          </a:ln>
                          <a:effectLst/>
                        </pic:spPr>
                      </pic:pic>
                    </a:graphicData>
                  </a:graphic>
                </wp:inline>
              </w:drawing>
            </w:r>
          </w:p>
        </w:tc>
      </w:tr>
    </w:tbl>
    <w:p w:rsidR="00E37E25" w:rsidRDefault="00E37E25">
      <w:r>
        <w:br w:type="page"/>
      </w:r>
    </w:p>
    <w:tbl>
      <w:tblPr>
        <w:tblStyle w:val="TableGrid"/>
        <w:tblW w:w="8460" w:type="dxa"/>
        <w:tblInd w:w="720" w:type="dxa"/>
        <w:tblLook w:val="04A0" w:firstRow="1" w:lastRow="0" w:firstColumn="1" w:lastColumn="0" w:noHBand="0" w:noVBand="1"/>
      </w:tblPr>
      <w:tblGrid>
        <w:gridCol w:w="744"/>
        <w:gridCol w:w="7716"/>
      </w:tblGrid>
      <w:tr w:rsidR="00E37E25" w:rsidTr="0051562E">
        <w:trPr>
          <w:tblHeader w:val="0"/>
        </w:trPr>
        <w:tc>
          <w:tcPr>
            <w:tcW w:w="744" w:type="dxa"/>
            <w:shd w:val="clear" w:color="auto" w:fill="D9D9D9" w:themeFill="background1" w:themeFillShade="D9"/>
          </w:tcPr>
          <w:p w:rsidR="00E37E25" w:rsidRDefault="00E37E2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E37E25" w:rsidRDefault="00E37E25" w:rsidP="0051562E">
            <w:pPr>
              <w:jc w:val="both"/>
              <w:rPr>
                <w:rFonts w:cs="Arial"/>
                <w:szCs w:val="22"/>
              </w:rPr>
            </w:pPr>
            <w:r>
              <w:rPr>
                <w:rFonts w:cs="Arial"/>
                <w:szCs w:val="22"/>
              </w:rPr>
              <w:t>Action</w:t>
            </w:r>
          </w:p>
        </w:tc>
      </w:tr>
      <w:tr w:rsidR="00CC7D09" w:rsidTr="0051562E">
        <w:trPr>
          <w:tblHeader w:val="0"/>
        </w:trPr>
        <w:tc>
          <w:tcPr>
            <w:tcW w:w="744" w:type="dxa"/>
          </w:tcPr>
          <w:p w:rsidR="00CC7D09" w:rsidRDefault="00E37E25" w:rsidP="0051562E">
            <w:pPr>
              <w:spacing w:before="120" w:after="120"/>
              <w:jc w:val="both"/>
              <w:rPr>
                <w:rFonts w:cs="Arial"/>
                <w:szCs w:val="22"/>
              </w:rPr>
            </w:pPr>
            <w:r>
              <w:rPr>
                <w:rFonts w:cs="Arial"/>
                <w:szCs w:val="22"/>
              </w:rPr>
              <w:t>3.</w:t>
            </w:r>
          </w:p>
        </w:tc>
        <w:tc>
          <w:tcPr>
            <w:tcW w:w="7716" w:type="dxa"/>
          </w:tcPr>
          <w:p w:rsidR="00E37E25" w:rsidRDefault="00E37E25" w:rsidP="00E37E25">
            <w:pPr>
              <w:pStyle w:val="Table-Note"/>
              <w:shd w:val="clear" w:color="auto" w:fill="auto"/>
              <w:spacing w:line="240" w:lineRule="auto"/>
              <w:jc w:val="both"/>
              <w:rPr>
                <w:sz w:val="22"/>
                <w:szCs w:val="22"/>
                <w:lang w:val="en-AU" w:eastAsia="en-AU"/>
              </w:rPr>
            </w:pPr>
            <w:r>
              <w:rPr>
                <w:sz w:val="22"/>
                <w:szCs w:val="22"/>
                <w:lang w:val="en-AU" w:eastAsia="en-AU"/>
              </w:rPr>
              <w:t xml:space="preserve">Variations Request Details page with the new AVR </w:t>
            </w:r>
            <w:proofErr w:type="gramStart"/>
            <w:r>
              <w:rPr>
                <w:sz w:val="22"/>
                <w:szCs w:val="22"/>
                <w:lang w:val="en-AU" w:eastAsia="en-AU"/>
              </w:rPr>
              <w:t>is</w:t>
            </w:r>
            <w:proofErr w:type="gramEnd"/>
            <w:r>
              <w:rPr>
                <w:sz w:val="22"/>
                <w:szCs w:val="22"/>
                <w:lang w:val="en-AU" w:eastAsia="en-AU"/>
              </w:rPr>
              <w:t xml:space="preserve"> displayed.</w:t>
            </w:r>
          </w:p>
          <w:p w:rsidR="00CC7D09" w:rsidRDefault="00E37E25" w:rsidP="00E37E25">
            <w:pPr>
              <w:spacing w:before="120" w:after="120"/>
              <w:jc w:val="both"/>
              <w:rPr>
                <w:szCs w:val="22"/>
              </w:rPr>
            </w:pPr>
            <w:r>
              <w:rPr>
                <w:szCs w:val="22"/>
              </w:rPr>
              <w:t>Note the Request Number on the Variation Request Details page.</w:t>
            </w:r>
          </w:p>
          <w:p w:rsidR="00E37E25" w:rsidRDefault="00E37E25" w:rsidP="00E37E25">
            <w:pPr>
              <w:spacing w:before="120" w:after="120"/>
              <w:jc w:val="both"/>
              <w:rPr>
                <w:szCs w:val="22"/>
              </w:rPr>
            </w:pPr>
            <w:r>
              <w:rPr>
                <w:noProof/>
                <w:szCs w:val="22"/>
                <w:lang w:eastAsia="ja-JP"/>
              </w:rPr>
              <w:drawing>
                <wp:inline distT="0" distB="0" distL="0" distR="0" wp14:anchorId="7EC5BD02" wp14:editId="02F0F09D">
                  <wp:extent cx="4695825" cy="3090707"/>
                  <wp:effectExtent l="38100" t="38100" r="28575" b="336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5825" cy="3090707"/>
                          </a:xfrm>
                          <a:prstGeom prst="rect">
                            <a:avLst/>
                          </a:prstGeom>
                          <a:noFill/>
                          <a:ln w="38100" cmpd="thinThick">
                            <a:solidFill>
                              <a:srgbClr val="000000"/>
                            </a:solidFill>
                            <a:miter lim="800000"/>
                            <a:headEnd/>
                            <a:tailEnd/>
                          </a:ln>
                          <a:effectLst/>
                        </pic:spPr>
                      </pic:pic>
                    </a:graphicData>
                  </a:graphic>
                </wp:inline>
              </w:drawing>
            </w:r>
          </w:p>
        </w:tc>
      </w:tr>
      <w:tr w:rsidR="00CC7D09" w:rsidTr="0051562E">
        <w:trPr>
          <w:tblHeader w:val="0"/>
        </w:trPr>
        <w:tc>
          <w:tcPr>
            <w:tcW w:w="744" w:type="dxa"/>
          </w:tcPr>
          <w:p w:rsidR="00CC7D09" w:rsidRDefault="00E37E25" w:rsidP="0051562E">
            <w:pPr>
              <w:spacing w:before="120" w:after="120"/>
              <w:jc w:val="both"/>
              <w:rPr>
                <w:rFonts w:cs="Arial"/>
                <w:szCs w:val="22"/>
              </w:rPr>
            </w:pPr>
            <w:r>
              <w:rPr>
                <w:rFonts w:cs="Arial"/>
                <w:szCs w:val="22"/>
              </w:rPr>
              <w:t>4.</w:t>
            </w:r>
          </w:p>
        </w:tc>
        <w:tc>
          <w:tcPr>
            <w:tcW w:w="7716" w:type="dxa"/>
          </w:tcPr>
          <w:p w:rsidR="00CC7D09" w:rsidRDefault="00E37E25" w:rsidP="0051562E">
            <w:pPr>
              <w:spacing w:before="120" w:after="120"/>
              <w:jc w:val="both"/>
              <w:rPr>
                <w:szCs w:val="22"/>
              </w:rPr>
            </w:pPr>
            <w:r>
              <w:rPr>
                <w:szCs w:val="22"/>
              </w:rPr>
              <w:t>Continue to add any variation elements. Once completed, save or submit the newly copied AVR.</w:t>
            </w:r>
          </w:p>
        </w:tc>
      </w:tr>
      <w:tr w:rsidR="00CC7D09" w:rsidTr="0051562E">
        <w:trPr>
          <w:tblHeader w:val="0"/>
        </w:trPr>
        <w:tc>
          <w:tcPr>
            <w:tcW w:w="744" w:type="dxa"/>
          </w:tcPr>
          <w:p w:rsidR="00CC7D09" w:rsidRDefault="00E37E25" w:rsidP="0051562E">
            <w:pPr>
              <w:spacing w:before="120" w:after="120"/>
              <w:jc w:val="both"/>
              <w:rPr>
                <w:rFonts w:cs="Arial"/>
                <w:szCs w:val="22"/>
              </w:rPr>
            </w:pPr>
            <w:r>
              <w:rPr>
                <w:rFonts w:cs="Arial"/>
                <w:szCs w:val="22"/>
              </w:rPr>
              <w:t>5.</w:t>
            </w:r>
          </w:p>
        </w:tc>
        <w:tc>
          <w:tcPr>
            <w:tcW w:w="7716" w:type="dxa"/>
          </w:tcPr>
          <w:p w:rsidR="00CC7D09" w:rsidRDefault="00E37E25" w:rsidP="0051562E">
            <w:pPr>
              <w:spacing w:before="120" w:after="120"/>
              <w:jc w:val="both"/>
              <w:rPr>
                <w:szCs w:val="22"/>
              </w:rPr>
            </w:pPr>
            <w:r>
              <w:rPr>
                <w:szCs w:val="22"/>
              </w:rPr>
              <w:t xml:space="preserve">On the main Variations </w:t>
            </w:r>
            <w:proofErr w:type="spellStart"/>
            <w:r>
              <w:rPr>
                <w:szCs w:val="22"/>
              </w:rPr>
              <w:t>OnLine</w:t>
            </w:r>
            <w:proofErr w:type="spellEnd"/>
            <w:r>
              <w:rPr>
                <w:szCs w:val="22"/>
              </w:rPr>
              <w:t xml:space="preserve"> page, under Current Variation Requests section, you will be able to see your new AVR with status of Draft.</w:t>
            </w:r>
          </w:p>
          <w:p w:rsidR="00E37E25" w:rsidRDefault="00E37E25" w:rsidP="0051562E">
            <w:pPr>
              <w:spacing w:before="120" w:after="120"/>
              <w:jc w:val="both"/>
              <w:rPr>
                <w:szCs w:val="22"/>
              </w:rPr>
            </w:pPr>
            <w:r>
              <w:rPr>
                <w:noProof/>
                <w:szCs w:val="22"/>
                <w:lang w:eastAsia="ja-JP"/>
              </w:rPr>
              <w:drawing>
                <wp:inline distT="0" distB="0" distL="0" distR="0" wp14:anchorId="704B6650" wp14:editId="17A0FC82">
                  <wp:extent cx="4674166" cy="2066925"/>
                  <wp:effectExtent l="38100" t="38100" r="31750" b="285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4166" cy="2066925"/>
                          </a:xfrm>
                          <a:prstGeom prst="rect">
                            <a:avLst/>
                          </a:prstGeom>
                          <a:noFill/>
                          <a:ln w="38100" cmpd="thinThick">
                            <a:solidFill>
                              <a:srgbClr val="000000"/>
                            </a:solidFill>
                            <a:miter lim="800000"/>
                            <a:headEnd/>
                            <a:tailEnd/>
                          </a:ln>
                          <a:effectLst/>
                        </pic:spPr>
                      </pic:pic>
                    </a:graphicData>
                  </a:graphic>
                </wp:inline>
              </w:drawing>
            </w:r>
          </w:p>
        </w:tc>
      </w:tr>
    </w:tbl>
    <w:p w:rsidR="009F7472" w:rsidRDefault="00CC7D09" w:rsidP="00E70F12">
      <w:pPr>
        <w:rPr>
          <w:highlight w:val="magenta"/>
        </w:rPr>
      </w:pPr>
      <w:r>
        <w:br w:type="page"/>
      </w:r>
    </w:p>
    <w:p w:rsidR="005E679A" w:rsidRPr="00742DC3" w:rsidRDefault="005E679A" w:rsidP="00E37E25">
      <w:pPr>
        <w:pStyle w:val="Heading2"/>
        <w:rPr>
          <w:b/>
        </w:rPr>
      </w:pPr>
      <w:bookmarkStart w:id="19" w:name="_Toc289372519"/>
      <w:bookmarkStart w:id="20" w:name="_Toc289341057"/>
      <w:bookmarkStart w:id="21" w:name="_Toc289337740"/>
      <w:bookmarkStart w:id="22" w:name="_Toc13051713"/>
      <w:r w:rsidRPr="00742DC3">
        <w:rPr>
          <w:b/>
        </w:rPr>
        <w:lastRenderedPageBreak/>
        <w:t>How can I copy my processed AVR?</w:t>
      </w:r>
      <w:bookmarkEnd w:id="19"/>
      <w:bookmarkEnd w:id="20"/>
      <w:bookmarkEnd w:id="21"/>
      <w:bookmarkEnd w:id="22"/>
    </w:p>
    <w:p w:rsidR="005E679A" w:rsidRDefault="005E679A" w:rsidP="005E679A">
      <w:pPr>
        <w:ind w:left="720"/>
        <w:jc w:val="both"/>
        <w:rPr>
          <w:rFonts w:cs="Arial"/>
          <w:szCs w:val="22"/>
        </w:rPr>
      </w:pPr>
      <w:r>
        <w:rPr>
          <w:rFonts w:cs="Arial"/>
          <w:szCs w:val="22"/>
        </w:rPr>
        <w:t xml:space="preserve">All the processed AVRs will be available under the Current Variation Requests section on the main Variations </w:t>
      </w:r>
      <w:proofErr w:type="spellStart"/>
      <w:r>
        <w:rPr>
          <w:rFonts w:cs="Arial"/>
          <w:szCs w:val="22"/>
        </w:rPr>
        <w:t>OnLine</w:t>
      </w:r>
      <w:proofErr w:type="spellEnd"/>
      <w:r>
        <w:rPr>
          <w:rFonts w:cs="Arial"/>
          <w:szCs w:val="22"/>
        </w:rPr>
        <w:t xml:space="preserve"> page. Follow the instructions provided below to copy an active AVR.</w:t>
      </w:r>
    </w:p>
    <w:p w:rsidR="00E37E25" w:rsidRDefault="00E37E25" w:rsidP="005E679A">
      <w:pPr>
        <w:ind w:left="720"/>
        <w:jc w:val="both"/>
        <w:rPr>
          <w:rFonts w:cs="Arial"/>
          <w:szCs w:val="22"/>
        </w:rPr>
      </w:pPr>
    </w:p>
    <w:tbl>
      <w:tblPr>
        <w:tblStyle w:val="TableGrid"/>
        <w:tblW w:w="8460" w:type="dxa"/>
        <w:tblInd w:w="720" w:type="dxa"/>
        <w:tblLook w:val="04A0" w:firstRow="1" w:lastRow="0" w:firstColumn="1" w:lastColumn="0" w:noHBand="0" w:noVBand="1"/>
      </w:tblPr>
      <w:tblGrid>
        <w:gridCol w:w="744"/>
        <w:gridCol w:w="7716"/>
      </w:tblGrid>
      <w:tr w:rsidR="00E37E25" w:rsidTr="0051562E">
        <w:trPr>
          <w:tblHeader w:val="0"/>
        </w:trPr>
        <w:tc>
          <w:tcPr>
            <w:tcW w:w="744" w:type="dxa"/>
            <w:shd w:val="clear" w:color="auto" w:fill="D9D9D9" w:themeFill="background1" w:themeFillShade="D9"/>
          </w:tcPr>
          <w:p w:rsidR="00E37E25" w:rsidRDefault="00E37E25" w:rsidP="0051562E">
            <w:pPr>
              <w:jc w:val="both"/>
              <w:rPr>
                <w:rFonts w:cs="Arial"/>
                <w:szCs w:val="22"/>
              </w:rPr>
            </w:pPr>
            <w:r>
              <w:rPr>
                <w:rFonts w:cs="Arial"/>
                <w:szCs w:val="22"/>
              </w:rPr>
              <w:t>Step</w:t>
            </w:r>
          </w:p>
        </w:tc>
        <w:tc>
          <w:tcPr>
            <w:tcW w:w="7716" w:type="dxa"/>
            <w:shd w:val="clear" w:color="auto" w:fill="D9D9D9" w:themeFill="background1" w:themeFillShade="D9"/>
          </w:tcPr>
          <w:p w:rsidR="00E37E25" w:rsidRDefault="00E37E25" w:rsidP="0051562E">
            <w:pPr>
              <w:jc w:val="both"/>
              <w:rPr>
                <w:rFonts w:cs="Arial"/>
                <w:szCs w:val="22"/>
              </w:rPr>
            </w:pPr>
            <w:r>
              <w:rPr>
                <w:rFonts w:cs="Arial"/>
                <w:szCs w:val="22"/>
              </w:rPr>
              <w:t>Action</w:t>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1.</w:t>
            </w:r>
          </w:p>
        </w:tc>
        <w:tc>
          <w:tcPr>
            <w:tcW w:w="7716" w:type="dxa"/>
          </w:tcPr>
          <w:p w:rsidR="00E37E25" w:rsidRDefault="00E37E25" w:rsidP="0051562E">
            <w:pPr>
              <w:spacing w:before="120" w:after="120"/>
              <w:jc w:val="both"/>
              <w:rPr>
                <w:szCs w:val="22"/>
              </w:rPr>
            </w:pPr>
            <w:r>
              <w:rPr>
                <w:szCs w:val="22"/>
              </w:rPr>
              <w:t>Identify the corresponding Agreement of the AVR you wish to copy. You can identify the Agreement by the Agreement Number.</w:t>
            </w:r>
          </w:p>
          <w:p w:rsidR="00E37E25" w:rsidRPr="00CC7D09" w:rsidRDefault="00E37E25" w:rsidP="0051562E">
            <w:pPr>
              <w:spacing w:before="120" w:after="120"/>
              <w:jc w:val="both"/>
              <w:rPr>
                <w:szCs w:val="22"/>
              </w:rPr>
            </w:pPr>
            <w:r>
              <w:rPr>
                <w:noProof/>
                <w:szCs w:val="22"/>
                <w:lang w:eastAsia="ja-JP"/>
              </w:rPr>
              <w:drawing>
                <wp:inline distT="0" distB="0" distL="0" distR="0" wp14:anchorId="1603D1EF" wp14:editId="2B9974F9">
                  <wp:extent cx="4514850" cy="3863670"/>
                  <wp:effectExtent l="38100" t="38100" r="38100" b="419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815" cy="3871342"/>
                          </a:xfrm>
                          <a:prstGeom prst="rect">
                            <a:avLst/>
                          </a:prstGeom>
                          <a:noFill/>
                          <a:ln w="38100" cmpd="thinThick">
                            <a:solidFill>
                              <a:srgbClr val="000000"/>
                            </a:solidFill>
                            <a:miter lim="800000"/>
                            <a:headEnd/>
                            <a:tailEnd/>
                          </a:ln>
                          <a:effectLst/>
                        </pic:spPr>
                      </pic:pic>
                    </a:graphicData>
                  </a:graphic>
                </wp:inline>
              </w:drawing>
            </w:r>
          </w:p>
        </w:tc>
      </w:tr>
    </w:tbl>
    <w:p w:rsidR="00E37E25" w:rsidRDefault="00E37E25">
      <w:r>
        <w:br w:type="page"/>
      </w:r>
    </w:p>
    <w:tbl>
      <w:tblPr>
        <w:tblStyle w:val="TableGrid"/>
        <w:tblW w:w="8460" w:type="dxa"/>
        <w:tblInd w:w="720" w:type="dxa"/>
        <w:tblLook w:val="04A0" w:firstRow="1" w:lastRow="0" w:firstColumn="1" w:lastColumn="0" w:noHBand="0" w:noVBand="1"/>
      </w:tblPr>
      <w:tblGrid>
        <w:gridCol w:w="744"/>
        <w:gridCol w:w="7716"/>
      </w:tblGrid>
      <w:tr w:rsidR="00E37E25" w:rsidTr="0051562E">
        <w:trPr>
          <w:tblHeader w:val="0"/>
        </w:trPr>
        <w:tc>
          <w:tcPr>
            <w:tcW w:w="744" w:type="dxa"/>
            <w:shd w:val="clear" w:color="auto" w:fill="D9D9D9" w:themeFill="background1" w:themeFillShade="D9"/>
          </w:tcPr>
          <w:p w:rsidR="00E37E25" w:rsidRDefault="00E37E2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E37E25" w:rsidRDefault="00E37E25" w:rsidP="0051562E">
            <w:pPr>
              <w:jc w:val="both"/>
              <w:rPr>
                <w:rFonts w:cs="Arial"/>
                <w:szCs w:val="22"/>
              </w:rPr>
            </w:pPr>
            <w:r>
              <w:rPr>
                <w:rFonts w:cs="Arial"/>
                <w:szCs w:val="22"/>
              </w:rPr>
              <w:t>Action</w:t>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2.</w:t>
            </w:r>
          </w:p>
        </w:tc>
        <w:tc>
          <w:tcPr>
            <w:tcW w:w="7716" w:type="dxa"/>
          </w:tcPr>
          <w:p w:rsidR="00E37E25" w:rsidRDefault="00E37E25" w:rsidP="0051562E">
            <w:pPr>
              <w:spacing w:before="120" w:after="120"/>
              <w:jc w:val="both"/>
              <w:rPr>
                <w:szCs w:val="22"/>
              </w:rPr>
            </w:pPr>
            <w:r>
              <w:rPr>
                <w:szCs w:val="22"/>
              </w:rPr>
              <w:t>In the column named “Action”, point your mouse over the “spanner” image and click “Variations History” to view details of the AVR.</w:t>
            </w:r>
          </w:p>
          <w:p w:rsidR="00E37E25" w:rsidRDefault="00E37E25" w:rsidP="0051562E">
            <w:pPr>
              <w:spacing w:before="120" w:after="120"/>
              <w:jc w:val="both"/>
              <w:rPr>
                <w:szCs w:val="22"/>
              </w:rPr>
            </w:pPr>
            <w:r>
              <w:rPr>
                <w:noProof/>
                <w:szCs w:val="22"/>
                <w:lang w:eastAsia="ja-JP"/>
              </w:rPr>
              <w:drawing>
                <wp:inline distT="0" distB="0" distL="0" distR="0" wp14:anchorId="3929424F" wp14:editId="7EE19FF8">
                  <wp:extent cx="4581525" cy="2933700"/>
                  <wp:effectExtent l="38100" t="38100" r="47625" b="381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1525" cy="2933700"/>
                          </a:xfrm>
                          <a:prstGeom prst="rect">
                            <a:avLst/>
                          </a:prstGeom>
                          <a:noFill/>
                          <a:ln w="38100" cmpd="thinThick">
                            <a:solidFill>
                              <a:srgbClr val="000000"/>
                            </a:solidFill>
                            <a:miter lim="800000"/>
                            <a:headEnd/>
                            <a:tailEnd/>
                          </a:ln>
                          <a:effectLst/>
                        </pic:spPr>
                      </pic:pic>
                    </a:graphicData>
                  </a:graphic>
                </wp:inline>
              </w:drawing>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3.</w:t>
            </w:r>
          </w:p>
        </w:tc>
        <w:tc>
          <w:tcPr>
            <w:tcW w:w="7716" w:type="dxa"/>
          </w:tcPr>
          <w:p w:rsidR="00E37E25" w:rsidRDefault="00E37E25" w:rsidP="00E37E25">
            <w:pPr>
              <w:pStyle w:val="Table-Note"/>
              <w:shd w:val="clear" w:color="auto" w:fill="auto"/>
              <w:spacing w:line="240" w:lineRule="auto"/>
              <w:jc w:val="both"/>
              <w:rPr>
                <w:sz w:val="22"/>
                <w:szCs w:val="22"/>
                <w:lang w:val="en-AU" w:eastAsia="en-AU"/>
              </w:rPr>
            </w:pPr>
            <w:r>
              <w:rPr>
                <w:sz w:val="22"/>
                <w:szCs w:val="22"/>
                <w:lang w:val="en-AU" w:eastAsia="en-AU"/>
              </w:rPr>
              <w:t xml:space="preserve">Variations Request History page is displayed. </w:t>
            </w:r>
          </w:p>
          <w:p w:rsidR="00E37E25" w:rsidRDefault="00E37E25" w:rsidP="00E37E25">
            <w:pPr>
              <w:spacing w:before="120" w:after="120"/>
              <w:jc w:val="both"/>
              <w:rPr>
                <w:szCs w:val="22"/>
              </w:rPr>
            </w:pPr>
            <w:r>
              <w:rPr>
                <w:szCs w:val="22"/>
              </w:rPr>
              <w:t>Ensure the Agreement is the intended Agreement for which the AVR history is required. You can verify the correct Agreement by the Agreement Number and Name in the Variation Request History page header.</w:t>
            </w:r>
          </w:p>
          <w:p w:rsidR="00E37E25" w:rsidRDefault="00E37E25" w:rsidP="00E37E25">
            <w:pPr>
              <w:spacing w:before="120" w:after="120"/>
              <w:jc w:val="both"/>
              <w:rPr>
                <w:szCs w:val="22"/>
              </w:rPr>
            </w:pPr>
            <w:r>
              <w:rPr>
                <w:noProof/>
                <w:szCs w:val="22"/>
                <w:lang w:eastAsia="ja-JP"/>
              </w:rPr>
              <w:drawing>
                <wp:inline distT="0" distB="0" distL="0" distR="0" wp14:anchorId="30C2F40A" wp14:editId="421902B8">
                  <wp:extent cx="4619625" cy="2533650"/>
                  <wp:effectExtent l="38100" t="38100" r="47625" b="381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533650"/>
                          </a:xfrm>
                          <a:prstGeom prst="rect">
                            <a:avLst/>
                          </a:prstGeom>
                          <a:noFill/>
                          <a:ln w="38100" cmpd="thinThick">
                            <a:solidFill>
                              <a:srgbClr val="000000"/>
                            </a:solidFill>
                            <a:miter lim="800000"/>
                            <a:headEnd/>
                            <a:tailEnd/>
                          </a:ln>
                          <a:effectLst/>
                        </pic:spPr>
                      </pic:pic>
                    </a:graphicData>
                  </a:graphic>
                </wp:inline>
              </w:drawing>
            </w:r>
          </w:p>
        </w:tc>
      </w:tr>
    </w:tbl>
    <w:p w:rsidR="00E37E25" w:rsidRDefault="00E37E25">
      <w:r>
        <w:br w:type="page"/>
      </w:r>
    </w:p>
    <w:tbl>
      <w:tblPr>
        <w:tblStyle w:val="TableGrid"/>
        <w:tblW w:w="8460" w:type="dxa"/>
        <w:tblInd w:w="720" w:type="dxa"/>
        <w:tblLook w:val="04A0" w:firstRow="1" w:lastRow="0" w:firstColumn="1" w:lastColumn="0" w:noHBand="0" w:noVBand="1"/>
      </w:tblPr>
      <w:tblGrid>
        <w:gridCol w:w="744"/>
        <w:gridCol w:w="7716"/>
      </w:tblGrid>
      <w:tr w:rsidR="00E37E25" w:rsidTr="0051562E">
        <w:trPr>
          <w:tblHeader w:val="0"/>
        </w:trPr>
        <w:tc>
          <w:tcPr>
            <w:tcW w:w="744" w:type="dxa"/>
            <w:shd w:val="clear" w:color="auto" w:fill="D9D9D9" w:themeFill="background1" w:themeFillShade="D9"/>
          </w:tcPr>
          <w:p w:rsidR="00E37E25" w:rsidRDefault="00E37E2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E37E25" w:rsidRDefault="00E37E25" w:rsidP="0051562E">
            <w:pPr>
              <w:jc w:val="both"/>
              <w:rPr>
                <w:rFonts w:cs="Arial"/>
                <w:szCs w:val="22"/>
              </w:rPr>
            </w:pPr>
            <w:r>
              <w:rPr>
                <w:rFonts w:cs="Arial"/>
                <w:szCs w:val="22"/>
              </w:rPr>
              <w:t>Action</w:t>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4.</w:t>
            </w:r>
          </w:p>
        </w:tc>
        <w:tc>
          <w:tcPr>
            <w:tcW w:w="7716" w:type="dxa"/>
          </w:tcPr>
          <w:p w:rsidR="00E37E25" w:rsidRDefault="00E37E25" w:rsidP="00E37E25">
            <w:pPr>
              <w:pStyle w:val="Table-Note"/>
              <w:shd w:val="clear" w:color="auto" w:fill="auto"/>
              <w:jc w:val="both"/>
              <w:rPr>
                <w:sz w:val="22"/>
                <w:szCs w:val="22"/>
                <w:lang w:val="en-AU" w:eastAsia="en-AU"/>
              </w:rPr>
            </w:pPr>
            <w:r>
              <w:rPr>
                <w:sz w:val="22"/>
                <w:szCs w:val="22"/>
                <w:lang w:val="en-AU" w:eastAsia="en-AU"/>
              </w:rPr>
              <w:t>Search for the specific AVR for the Agreement. You can search for an AVR by:</w:t>
            </w:r>
          </w:p>
          <w:p w:rsidR="00E37E25" w:rsidRDefault="00E37E25" w:rsidP="00E37E25">
            <w:pPr>
              <w:pStyle w:val="Table-Note"/>
              <w:numPr>
                <w:ilvl w:val="0"/>
                <w:numId w:val="32"/>
              </w:numPr>
              <w:shd w:val="clear" w:color="auto" w:fill="auto"/>
              <w:jc w:val="both"/>
              <w:rPr>
                <w:sz w:val="22"/>
                <w:szCs w:val="22"/>
                <w:lang w:val="en-AU" w:eastAsia="en-AU"/>
              </w:rPr>
            </w:pPr>
            <w:r>
              <w:rPr>
                <w:sz w:val="22"/>
                <w:szCs w:val="22"/>
                <w:lang w:val="en-AU" w:eastAsia="en-AU"/>
              </w:rPr>
              <w:t>Status</w:t>
            </w:r>
          </w:p>
          <w:p w:rsidR="00E37E25" w:rsidRDefault="00E37E25" w:rsidP="00E37E25">
            <w:pPr>
              <w:pStyle w:val="Table-Note"/>
              <w:numPr>
                <w:ilvl w:val="0"/>
                <w:numId w:val="32"/>
              </w:numPr>
              <w:shd w:val="clear" w:color="auto" w:fill="auto"/>
              <w:jc w:val="both"/>
              <w:rPr>
                <w:sz w:val="22"/>
                <w:szCs w:val="22"/>
                <w:lang w:val="en-AU" w:eastAsia="en-AU"/>
              </w:rPr>
            </w:pPr>
            <w:r>
              <w:rPr>
                <w:sz w:val="22"/>
                <w:szCs w:val="22"/>
                <w:lang w:val="en-AU" w:eastAsia="en-AU"/>
              </w:rPr>
              <w:t>Created dates</w:t>
            </w:r>
          </w:p>
          <w:p w:rsidR="00E37E25" w:rsidRDefault="00E37E25" w:rsidP="00E37E25">
            <w:pPr>
              <w:pStyle w:val="Table-Note"/>
              <w:numPr>
                <w:ilvl w:val="0"/>
                <w:numId w:val="32"/>
              </w:numPr>
              <w:shd w:val="clear" w:color="auto" w:fill="auto"/>
              <w:jc w:val="both"/>
              <w:rPr>
                <w:sz w:val="22"/>
                <w:szCs w:val="22"/>
                <w:lang w:val="en-AU" w:eastAsia="en-AU"/>
              </w:rPr>
            </w:pPr>
            <w:r>
              <w:rPr>
                <w:sz w:val="22"/>
                <w:szCs w:val="22"/>
                <w:lang w:val="en-AU" w:eastAsia="en-AU"/>
              </w:rPr>
              <w:t>Completed dates</w:t>
            </w:r>
          </w:p>
          <w:p w:rsidR="00E37E25" w:rsidRDefault="00E37E25" w:rsidP="00E37E25">
            <w:pPr>
              <w:spacing w:before="120" w:after="120"/>
              <w:jc w:val="both"/>
              <w:rPr>
                <w:szCs w:val="22"/>
              </w:rPr>
            </w:pPr>
            <w:proofErr w:type="gramStart"/>
            <w:r>
              <w:rPr>
                <w:szCs w:val="22"/>
              </w:rPr>
              <w:t>Or</w:t>
            </w:r>
            <w:proofErr w:type="gramEnd"/>
            <w:r>
              <w:rPr>
                <w:szCs w:val="22"/>
              </w:rPr>
              <w:t xml:space="preserve"> you can simply “Click” on search button to display all the AVRs created against the specific Agreement.</w:t>
            </w:r>
          </w:p>
          <w:p w:rsidR="00E37E25" w:rsidRDefault="00E37E25" w:rsidP="00E37E25">
            <w:pPr>
              <w:spacing w:before="120" w:after="120"/>
              <w:jc w:val="both"/>
              <w:rPr>
                <w:szCs w:val="22"/>
              </w:rPr>
            </w:pPr>
            <w:r>
              <w:rPr>
                <w:noProof/>
                <w:szCs w:val="22"/>
                <w:lang w:eastAsia="ja-JP"/>
              </w:rPr>
              <w:drawing>
                <wp:inline distT="0" distB="0" distL="0" distR="0" wp14:anchorId="548A1393" wp14:editId="501DDA39">
                  <wp:extent cx="4505281" cy="1914525"/>
                  <wp:effectExtent l="38100" t="38100" r="29210" b="285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0073" cy="1916561"/>
                          </a:xfrm>
                          <a:prstGeom prst="rect">
                            <a:avLst/>
                          </a:prstGeom>
                          <a:noFill/>
                          <a:ln w="38100" cmpd="thinThick">
                            <a:solidFill>
                              <a:srgbClr val="000000"/>
                            </a:solidFill>
                            <a:miter lim="800000"/>
                            <a:headEnd/>
                            <a:tailEnd/>
                          </a:ln>
                          <a:effectLst/>
                        </pic:spPr>
                      </pic:pic>
                    </a:graphicData>
                  </a:graphic>
                </wp:inline>
              </w:drawing>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5.</w:t>
            </w:r>
          </w:p>
        </w:tc>
        <w:tc>
          <w:tcPr>
            <w:tcW w:w="7716" w:type="dxa"/>
          </w:tcPr>
          <w:p w:rsidR="00E37E25" w:rsidRDefault="00E37E25" w:rsidP="0051562E">
            <w:pPr>
              <w:spacing w:before="120" w:after="120"/>
              <w:jc w:val="both"/>
              <w:rPr>
                <w:szCs w:val="22"/>
              </w:rPr>
            </w:pPr>
            <w:r>
              <w:rPr>
                <w:szCs w:val="22"/>
              </w:rPr>
              <w:t xml:space="preserve">Identify the AVR you wish to view the history </w:t>
            </w:r>
            <w:proofErr w:type="gramStart"/>
            <w:r>
              <w:rPr>
                <w:szCs w:val="22"/>
              </w:rPr>
              <w:t>for</w:t>
            </w:r>
            <w:proofErr w:type="gramEnd"/>
            <w:r>
              <w:rPr>
                <w:szCs w:val="22"/>
              </w:rPr>
              <w:t>.</w:t>
            </w:r>
          </w:p>
          <w:p w:rsidR="00E37E25" w:rsidRDefault="00E37E25" w:rsidP="0051562E">
            <w:pPr>
              <w:spacing w:before="120" w:after="120"/>
              <w:jc w:val="both"/>
              <w:rPr>
                <w:szCs w:val="22"/>
              </w:rPr>
            </w:pPr>
            <w:r>
              <w:rPr>
                <w:noProof/>
                <w:szCs w:val="22"/>
                <w:lang w:eastAsia="ja-JP"/>
              </w:rPr>
              <w:drawing>
                <wp:inline distT="0" distB="0" distL="0" distR="0" wp14:anchorId="2449A529" wp14:editId="3851D150">
                  <wp:extent cx="4467225" cy="2257425"/>
                  <wp:effectExtent l="38100" t="38100" r="47625" b="476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257425"/>
                          </a:xfrm>
                          <a:prstGeom prst="rect">
                            <a:avLst/>
                          </a:prstGeom>
                          <a:noFill/>
                          <a:ln w="38100" cmpd="thinThick">
                            <a:solidFill>
                              <a:srgbClr val="000000"/>
                            </a:solidFill>
                            <a:miter lim="800000"/>
                            <a:headEnd/>
                            <a:tailEnd/>
                          </a:ln>
                          <a:effectLst/>
                        </pic:spPr>
                      </pic:pic>
                    </a:graphicData>
                  </a:graphic>
                </wp:inline>
              </w:drawing>
            </w:r>
          </w:p>
        </w:tc>
      </w:tr>
    </w:tbl>
    <w:p w:rsidR="00E37E25" w:rsidRDefault="00E37E25">
      <w:r>
        <w:br w:type="page"/>
      </w:r>
    </w:p>
    <w:tbl>
      <w:tblPr>
        <w:tblStyle w:val="TableGrid"/>
        <w:tblW w:w="8460" w:type="dxa"/>
        <w:tblInd w:w="720" w:type="dxa"/>
        <w:tblLook w:val="04A0" w:firstRow="1" w:lastRow="0" w:firstColumn="1" w:lastColumn="0" w:noHBand="0" w:noVBand="1"/>
      </w:tblPr>
      <w:tblGrid>
        <w:gridCol w:w="744"/>
        <w:gridCol w:w="7716"/>
      </w:tblGrid>
      <w:tr w:rsidR="00E37E25" w:rsidTr="0051562E">
        <w:trPr>
          <w:tblHeader w:val="0"/>
        </w:trPr>
        <w:tc>
          <w:tcPr>
            <w:tcW w:w="744" w:type="dxa"/>
            <w:shd w:val="clear" w:color="auto" w:fill="D9D9D9" w:themeFill="background1" w:themeFillShade="D9"/>
          </w:tcPr>
          <w:p w:rsidR="00E37E25" w:rsidRDefault="00E37E25"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E37E25" w:rsidRDefault="00E37E25" w:rsidP="0051562E">
            <w:pPr>
              <w:jc w:val="both"/>
              <w:rPr>
                <w:rFonts w:cs="Arial"/>
                <w:szCs w:val="22"/>
              </w:rPr>
            </w:pPr>
            <w:r>
              <w:rPr>
                <w:rFonts w:cs="Arial"/>
                <w:szCs w:val="22"/>
              </w:rPr>
              <w:t>Action</w:t>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6.</w:t>
            </w:r>
          </w:p>
        </w:tc>
        <w:tc>
          <w:tcPr>
            <w:tcW w:w="7716" w:type="dxa"/>
          </w:tcPr>
          <w:p w:rsidR="00E37E25" w:rsidRDefault="00E37E25" w:rsidP="0051562E">
            <w:pPr>
              <w:spacing w:before="120" w:after="120"/>
              <w:jc w:val="both"/>
              <w:rPr>
                <w:szCs w:val="22"/>
              </w:rPr>
            </w:pPr>
            <w:r>
              <w:rPr>
                <w:szCs w:val="22"/>
              </w:rPr>
              <w:t>In the column named “Action”, point your mouse over the “spanner” image and click “Copy” to make a clone of the processed AVR.</w:t>
            </w:r>
          </w:p>
          <w:p w:rsidR="00E37E25" w:rsidRDefault="00E37E25" w:rsidP="0051562E">
            <w:pPr>
              <w:spacing w:before="120" w:after="120"/>
              <w:jc w:val="both"/>
              <w:rPr>
                <w:szCs w:val="22"/>
              </w:rPr>
            </w:pPr>
            <w:r>
              <w:rPr>
                <w:noProof/>
                <w:szCs w:val="22"/>
                <w:lang w:eastAsia="ja-JP"/>
              </w:rPr>
              <w:drawing>
                <wp:inline distT="0" distB="0" distL="0" distR="0" wp14:anchorId="35D7C57A" wp14:editId="31BFA3E0">
                  <wp:extent cx="4610100" cy="2309509"/>
                  <wp:effectExtent l="38100" t="38100" r="38100" b="336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0100" cy="2309509"/>
                          </a:xfrm>
                          <a:prstGeom prst="rect">
                            <a:avLst/>
                          </a:prstGeom>
                          <a:noFill/>
                          <a:ln w="38100" cmpd="thinThick">
                            <a:solidFill>
                              <a:srgbClr val="000000"/>
                            </a:solidFill>
                            <a:miter lim="800000"/>
                            <a:headEnd/>
                            <a:tailEnd/>
                          </a:ln>
                          <a:effectLst/>
                        </pic:spPr>
                      </pic:pic>
                    </a:graphicData>
                  </a:graphic>
                </wp:inline>
              </w:drawing>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7.</w:t>
            </w:r>
          </w:p>
        </w:tc>
        <w:tc>
          <w:tcPr>
            <w:tcW w:w="7716" w:type="dxa"/>
          </w:tcPr>
          <w:p w:rsidR="00E37E25" w:rsidRDefault="00E37E25" w:rsidP="00E37E25">
            <w:pPr>
              <w:pStyle w:val="Table-Note"/>
              <w:shd w:val="clear" w:color="auto" w:fill="auto"/>
              <w:spacing w:line="240" w:lineRule="auto"/>
              <w:jc w:val="both"/>
              <w:rPr>
                <w:sz w:val="22"/>
                <w:szCs w:val="22"/>
                <w:lang w:val="en-AU" w:eastAsia="en-AU"/>
              </w:rPr>
            </w:pPr>
            <w:r>
              <w:rPr>
                <w:sz w:val="22"/>
                <w:szCs w:val="22"/>
                <w:lang w:val="en-AU" w:eastAsia="en-AU"/>
              </w:rPr>
              <w:t xml:space="preserve">Variations Request Details page with the new AVR </w:t>
            </w:r>
            <w:proofErr w:type="gramStart"/>
            <w:r>
              <w:rPr>
                <w:sz w:val="22"/>
                <w:szCs w:val="22"/>
                <w:lang w:val="en-AU" w:eastAsia="en-AU"/>
              </w:rPr>
              <w:t>is</w:t>
            </w:r>
            <w:proofErr w:type="gramEnd"/>
            <w:r>
              <w:rPr>
                <w:sz w:val="22"/>
                <w:szCs w:val="22"/>
                <w:lang w:val="en-AU" w:eastAsia="en-AU"/>
              </w:rPr>
              <w:t xml:space="preserve"> displayed.</w:t>
            </w:r>
          </w:p>
          <w:p w:rsidR="00E37E25" w:rsidRDefault="00E37E25" w:rsidP="00E37E25">
            <w:pPr>
              <w:spacing w:before="120" w:after="120"/>
              <w:jc w:val="both"/>
              <w:rPr>
                <w:szCs w:val="22"/>
              </w:rPr>
            </w:pPr>
            <w:r>
              <w:rPr>
                <w:szCs w:val="22"/>
              </w:rPr>
              <w:t>Note the Request Number on the Variation Request Details page.</w:t>
            </w:r>
          </w:p>
          <w:p w:rsidR="00E37E25" w:rsidRDefault="00E37E25" w:rsidP="00E37E25">
            <w:pPr>
              <w:spacing w:before="120" w:after="120"/>
              <w:jc w:val="both"/>
              <w:rPr>
                <w:szCs w:val="22"/>
              </w:rPr>
            </w:pPr>
            <w:r>
              <w:rPr>
                <w:noProof/>
                <w:szCs w:val="22"/>
                <w:lang w:eastAsia="ja-JP"/>
              </w:rPr>
              <w:drawing>
                <wp:inline distT="0" distB="0" distL="0" distR="0" wp14:anchorId="1FFE97F3" wp14:editId="05181B60">
                  <wp:extent cx="4495800" cy="2990850"/>
                  <wp:effectExtent l="38100" t="38100" r="38100" b="381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95800" cy="2990850"/>
                          </a:xfrm>
                          <a:prstGeom prst="rect">
                            <a:avLst/>
                          </a:prstGeom>
                          <a:noFill/>
                          <a:ln w="38100" cmpd="thinThick">
                            <a:solidFill>
                              <a:srgbClr val="000000"/>
                            </a:solidFill>
                            <a:miter lim="800000"/>
                            <a:headEnd/>
                            <a:tailEnd/>
                          </a:ln>
                          <a:effectLst/>
                        </pic:spPr>
                      </pic:pic>
                    </a:graphicData>
                  </a:graphic>
                </wp:inline>
              </w:drawing>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8.</w:t>
            </w:r>
          </w:p>
        </w:tc>
        <w:tc>
          <w:tcPr>
            <w:tcW w:w="7716" w:type="dxa"/>
          </w:tcPr>
          <w:p w:rsidR="00E37E25" w:rsidRDefault="00E37E25" w:rsidP="0051562E">
            <w:pPr>
              <w:spacing w:before="120" w:after="120"/>
              <w:jc w:val="both"/>
              <w:rPr>
                <w:szCs w:val="22"/>
              </w:rPr>
            </w:pPr>
            <w:r>
              <w:rPr>
                <w:szCs w:val="22"/>
              </w:rPr>
              <w:t>Continue to add any variation elements. Once completed, save or submit the newly copied AVR.</w:t>
            </w:r>
          </w:p>
        </w:tc>
      </w:tr>
    </w:tbl>
    <w:p w:rsidR="00B02A91" w:rsidRDefault="00B02A91">
      <w:r>
        <w:br w:type="page"/>
      </w:r>
    </w:p>
    <w:tbl>
      <w:tblPr>
        <w:tblStyle w:val="TableGrid"/>
        <w:tblW w:w="8460" w:type="dxa"/>
        <w:tblInd w:w="720" w:type="dxa"/>
        <w:tblLook w:val="04A0" w:firstRow="1" w:lastRow="0" w:firstColumn="1" w:lastColumn="0" w:noHBand="0" w:noVBand="1"/>
      </w:tblPr>
      <w:tblGrid>
        <w:gridCol w:w="744"/>
        <w:gridCol w:w="7716"/>
      </w:tblGrid>
      <w:tr w:rsidR="00B02A91" w:rsidTr="0051562E">
        <w:trPr>
          <w:tblHeader w:val="0"/>
        </w:trPr>
        <w:tc>
          <w:tcPr>
            <w:tcW w:w="744" w:type="dxa"/>
            <w:shd w:val="clear" w:color="auto" w:fill="D9D9D9" w:themeFill="background1" w:themeFillShade="D9"/>
          </w:tcPr>
          <w:p w:rsidR="00B02A91" w:rsidRDefault="00B02A91"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B02A91" w:rsidRDefault="00B02A91" w:rsidP="0051562E">
            <w:pPr>
              <w:jc w:val="both"/>
              <w:rPr>
                <w:rFonts w:cs="Arial"/>
                <w:szCs w:val="22"/>
              </w:rPr>
            </w:pPr>
            <w:r>
              <w:rPr>
                <w:rFonts w:cs="Arial"/>
                <w:szCs w:val="22"/>
              </w:rPr>
              <w:t>Action</w:t>
            </w:r>
          </w:p>
        </w:tc>
      </w:tr>
      <w:tr w:rsidR="00E37E25" w:rsidTr="0051562E">
        <w:trPr>
          <w:tblHeader w:val="0"/>
        </w:trPr>
        <w:tc>
          <w:tcPr>
            <w:tcW w:w="744" w:type="dxa"/>
          </w:tcPr>
          <w:p w:rsidR="00E37E25" w:rsidRDefault="00E37E25" w:rsidP="0051562E">
            <w:pPr>
              <w:spacing w:before="120" w:after="120"/>
              <w:jc w:val="both"/>
              <w:rPr>
                <w:rFonts w:cs="Arial"/>
                <w:szCs w:val="22"/>
              </w:rPr>
            </w:pPr>
            <w:r>
              <w:rPr>
                <w:rFonts w:cs="Arial"/>
                <w:szCs w:val="22"/>
              </w:rPr>
              <w:t>9.</w:t>
            </w:r>
          </w:p>
        </w:tc>
        <w:tc>
          <w:tcPr>
            <w:tcW w:w="7716" w:type="dxa"/>
          </w:tcPr>
          <w:p w:rsidR="00E37E25" w:rsidRDefault="00E37E25" w:rsidP="0051562E">
            <w:pPr>
              <w:spacing w:before="120" w:after="120"/>
              <w:jc w:val="both"/>
              <w:rPr>
                <w:szCs w:val="22"/>
              </w:rPr>
            </w:pPr>
            <w:r>
              <w:rPr>
                <w:szCs w:val="22"/>
              </w:rPr>
              <w:t xml:space="preserve">On the main Variations </w:t>
            </w:r>
            <w:proofErr w:type="spellStart"/>
            <w:r>
              <w:rPr>
                <w:szCs w:val="22"/>
              </w:rPr>
              <w:t>OnLine</w:t>
            </w:r>
            <w:proofErr w:type="spellEnd"/>
            <w:r>
              <w:rPr>
                <w:szCs w:val="22"/>
              </w:rPr>
              <w:t xml:space="preserve"> page, under Current Variation Requests section, you will be able to see your new AVR with status of Draft.</w:t>
            </w:r>
          </w:p>
          <w:p w:rsidR="00E37E25" w:rsidRDefault="00E37E25" w:rsidP="0051562E">
            <w:pPr>
              <w:spacing w:before="120" w:after="120"/>
              <w:jc w:val="both"/>
              <w:rPr>
                <w:szCs w:val="22"/>
              </w:rPr>
            </w:pPr>
            <w:r>
              <w:rPr>
                <w:noProof/>
                <w:szCs w:val="22"/>
                <w:lang w:eastAsia="ja-JP"/>
              </w:rPr>
              <w:drawing>
                <wp:inline distT="0" distB="0" distL="0" distR="0" wp14:anchorId="08DEDA0A" wp14:editId="685F72E5">
                  <wp:extent cx="4579316" cy="2371725"/>
                  <wp:effectExtent l="38100" t="38100" r="31115" b="285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3958" cy="2374129"/>
                          </a:xfrm>
                          <a:prstGeom prst="rect">
                            <a:avLst/>
                          </a:prstGeom>
                          <a:noFill/>
                          <a:ln w="38100" cmpd="thinThick">
                            <a:solidFill>
                              <a:srgbClr val="000000"/>
                            </a:solidFill>
                            <a:miter lim="800000"/>
                            <a:headEnd/>
                            <a:tailEnd/>
                          </a:ln>
                          <a:effectLst/>
                        </pic:spPr>
                      </pic:pic>
                    </a:graphicData>
                  </a:graphic>
                </wp:inline>
              </w:drawing>
            </w:r>
          </w:p>
        </w:tc>
      </w:tr>
      <w:bookmarkEnd w:id="0"/>
      <w:bookmarkEnd w:id="1"/>
    </w:tbl>
    <w:p w:rsidR="009F7472" w:rsidRPr="00E70F12" w:rsidRDefault="009F7472" w:rsidP="00E70F12">
      <w:pPr>
        <w:rPr>
          <w:highlight w:val="magenta"/>
        </w:rPr>
      </w:pPr>
    </w:p>
    <w:sectPr w:rsidR="009F7472" w:rsidRPr="00E70F12" w:rsidSect="00165F81">
      <w:headerReference w:type="default" r:id="rId27"/>
      <w:footerReference w:type="default" r:id="rId28"/>
      <w:headerReference w:type="first" r:id="rId29"/>
      <w:footerReference w:type="first" r:id="rId30"/>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FD" w:rsidRDefault="00E545FD" w:rsidP="002C39DD">
      <w:r>
        <w:separator/>
      </w:r>
    </w:p>
    <w:p w:rsidR="00E545FD" w:rsidRDefault="00E545FD" w:rsidP="002C39DD"/>
    <w:p w:rsidR="00E545FD" w:rsidRDefault="00E545FD" w:rsidP="002C39DD"/>
    <w:p w:rsidR="00E545FD" w:rsidRDefault="00E545FD" w:rsidP="002C39DD"/>
    <w:p w:rsidR="00E545FD" w:rsidRDefault="00E545FD"/>
    <w:p w:rsidR="00E545FD" w:rsidRDefault="00E545FD"/>
  </w:endnote>
  <w:endnote w:type="continuationSeparator" w:id="0">
    <w:p w:rsidR="00E545FD" w:rsidRDefault="00E545FD" w:rsidP="002C39DD">
      <w:r>
        <w:continuationSeparator/>
      </w:r>
    </w:p>
    <w:p w:rsidR="00E545FD" w:rsidRDefault="00E545FD" w:rsidP="002C39DD"/>
    <w:p w:rsidR="00E545FD" w:rsidRDefault="00E545FD" w:rsidP="002C39DD"/>
    <w:p w:rsidR="00E545FD" w:rsidRDefault="00E545FD" w:rsidP="002C39DD"/>
    <w:p w:rsidR="00E545FD" w:rsidRDefault="00E545FD"/>
    <w:p w:rsidR="00E545FD" w:rsidRDefault="00E54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Pr="00165F81" w:rsidRDefault="003B707D" w:rsidP="005C4352">
    <w:pPr>
      <w:pStyle w:val="Footer"/>
      <w:rPr>
        <w:color w:val="ABC494" w:themeColor="accent2"/>
      </w:rPr>
    </w:pPr>
  </w:p>
  <w:tbl>
    <w:tblPr>
      <w:tblStyle w:val="TableGrid"/>
      <w:tblW w:w="4983" w:type="pct"/>
      <w:tblLook w:val="01E0" w:firstRow="1" w:lastRow="1" w:firstColumn="1" w:lastColumn="1" w:noHBand="0" w:noVBand="0"/>
    </w:tblPr>
    <w:tblGrid>
      <w:gridCol w:w="8048"/>
      <w:gridCol w:w="1164"/>
    </w:tblGrid>
    <w:tr w:rsidR="00165F81" w:rsidRPr="00165F81" w:rsidTr="000F1B1D">
      <w:tc>
        <w:tcPr>
          <w:tcW w:w="7859" w:type="dxa"/>
          <w:vAlign w:val="bottom"/>
        </w:tcPr>
        <w:p w:rsidR="003B707D" w:rsidRPr="00165F81" w:rsidRDefault="002C3F50" w:rsidP="005C435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1F3795">
            <w:rPr>
              <w:noProof/>
              <w:color w:val="ABC494" w:themeColor="accent2"/>
            </w:rPr>
            <w:t>Supplier User Manual</w:t>
          </w:r>
          <w:r w:rsidRPr="00165F81">
            <w:rPr>
              <w:noProof/>
              <w:color w:val="ABC494" w:themeColor="accent2"/>
            </w:rPr>
            <w:fldChar w:fldCharType="end"/>
          </w:r>
        </w:p>
      </w:tc>
      <w:tc>
        <w:tcPr>
          <w:tcW w:w="1137" w:type="dxa"/>
          <w:vAlign w:val="bottom"/>
        </w:tcPr>
        <w:p w:rsidR="003B707D" w:rsidRPr="00165F81" w:rsidRDefault="003B707D"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1F3795">
            <w:rPr>
              <w:noProof/>
              <w:color w:val="ABC494" w:themeColor="accent2"/>
            </w:rPr>
            <w:t>12</w:t>
          </w:r>
          <w:r w:rsidRPr="00165F81">
            <w:rPr>
              <w:color w:val="ABC494" w:themeColor="accent2"/>
            </w:rPr>
            <w:fldChar w:fldCharType="end"/>
          </w:r>
          <w:r w:rsidRPr="00165F81">
            <w:rPr>
              <w:color w:val="ABC494" w:themeColor="accent2"/>
            </w:rPr>
            <w:t xml:space="preserve"> -</w:t>
          </w:r>
        </w:p>
      </w:tc>
    </w:tr>
  </w:tbl>
  <w:p w:rsidR="003B707D" w:rsidRPr="005C4352" w:rsidRDefault="003B707D">
    <w:pPr>
      <w:pStyle w:val="Footer"/>
      <w:rPr>
        <w:sz w:val="2"/>
        <w:szCs w:val="2"/>
      </w:rPr>
    </w:pPr>
  </w:p>
  <w:p w:rsidR="00AF660E" w:rsidRDefault="00C61CD6">
    <w:r w:rsidRPr="00165F81">
      <w:rPr>
        <w:noProof/>
        <w:sz w:val="4"/>
        <w:lang w:eastAsia="ja-JP"/>
      </w:rPr>
      <mc:AlternateContent>
        <mc:Choice Requires="wps">
          <w:drawing>
            <wp:anchor distT="0" distB="0" distL="114300" distR="114300" simplePos="0" relativeHeight="251666432" behindDoc="0" locked="0" layoutInCell="1" allowOverlap="1" wp14:anchorId="53BF05C5" wp14:editId="624D4130">
              <wp:simplePos x="0" y="0"/>
              <wp:positionH relativeFrom="column">
                <wp:posOffset>-913765</wp:posOffset>
              </wp:positionH>
              <wp:positionV relativeFrom="paragraph">
                <wp:posOffset>179070</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71.95pt;margin-top:14.1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g/hHeEAAAAJAQAADwAAAGRycy9kb3ducmV2LnhtbEyPwU7C&#10;QBCG7ya+w2ZMvBjYtlKktVMCChcvKvgAS3dsG7qzTXeB+vYuJz1O/i///02xHE0nzjS41jJCPI1A&#10;EFdWt1wjfO23kwUI5xVr1VkmhB9ysCxvbwqVa3vhTzrvfC1CCbtcITTe97mUrmrIKDe1PXHIvu1g&#10;lA/nUEs9qEsoN51MomgujWo5LDSqp5eGquPuZBD27x/zzbZNOemPr6tZla4fNm9rxPu7cfUMwtPo&#10;/2C46gd1KIPTwZ5YO9EhTOLZYxZYhGSRgAhEksYgDghPWQayLOT/D8pfAAAA//8DAFBLAQItABQA&#10;BgAIAAAAIQC2gziS/gAAAOEBAAATAAAAAAAAAAAAAAAAAAAAAABbQ29udGVudF9UeXBlc10ueG1s&#10;UEsBAi0AFAAGAAgAAAAhADj9If/WAAAAlAEAAAsAAAAAAAAAAAAAAAAALwEAAF9yZWxzLy5yZWxz&#10;UEsBAi0AFAAGAAgAAAAhAM34um+TAgAAhgUAAA4AAAAAAAAAAAAAAAAALgIAAGRycy9lMm9Eb2Mu&#10;eG1sUEsBAi0AFAAGAAgAAAAhAP4P4R3hAAAACQEAAA8AAAAAAAAAAAAAAAAA7QQAAGRycy9kb3du&#10;cmV2LnhtbFBLBQYAAAAABAAEAPMAAAD7BQAAAAA=&#10;" fillcolor="black [3213]"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465948">
    <w:pPr>
      <w:pStyle w:val="Footer"/>
    </w:pPr>
    <w:r w:rsidRPr="004D7FB0">
      <w:rPr>
        <w:noProof/>
        <w:lang w:eastAsia="ja-JP"/>
      </w:rPr>
      <w:drawing>
        <wp:anchor distT="0" distB="0" distL="114300" distR="114300" simplePos="0" relativeHeight="251658240" behindDoc="1" locked="0" layoutInCell="1" allowOverlap="1" wp14:anchorId="571A39AB" wp14:editId="24233ABA">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FD" w:rsidRDefault="00E545FD" w:rsidP="002C39DD">
      <w:r>
        <w:separator/>
      </w:r>
    </w:p>
    <w:p w:rsidR="00E545FD" w:rsidRDefault="00E545FD"/>
  </w:footnote>
  <w:footnote w:type="continuationSeparator" w:id="0">
    <w:p w:rsidR="00E545FD" w:rsidRDefault="00E545FD" w:rsidP="002C39DD">
      <w:r>
        <w:continuationSeparator/>
      </w:r>
    </w:p>
    <w:p w:rsidR="00E545FD" w:rsidRDefault="00E545FD" w:rsidP="002C39DD"/>
    <w:p w:rsidR="00E545FD" w:rsidRDefault="00E545FD" w:rsidP="002C39DD"/>
    <w:p w:rsidR="00E545FD" w:rsidRDefault="00E545FD" w:rsidP="002C39DD"/>
    <w:p w:rsidR="00E545FD" w:rsidRDefault="00E545FD"/>
    <w:p w:rsidR="00E545FD" w:rsidRDefault="00E54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E3" w:rsidRPr="00F02B8C" w:rsidRDefault="00165F81" w:rsidP="00D91BE3">
    <w:pPr>
      <w:rPr>
        <w:sz w:val="4"/>
      </w:rPr>
    </w:pPr>
    <w:r w:rsidRPr="00165F81">
      <w:rPr>
        <w:noProof/>
        <w:sz w:val="4"/>
        <w:lang w:eastAsia="ja-JP"/>
      </w:rPr>
      <mc:AlternateContent>
        <mc:Choice Requires="wps">
          <w:drawing>
            <wp:anchor distT="0" distB="0" distL="114300" distR="114300" simplePos="0" relativeHeight="251668480" behindDoc="0" locked="0" layoutInCell="1" allowOverlap="1" wp14:anchorId="721A51A9" wp14:editId="76BBA791">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ja-JP"/>
      </w:rPr>
      <mc:AlternateContent>
        <mc:Choice Requires="wps">
          <w:drawing>
            <wp:anchor distT="0" distB="0" distL="114300" distR="114300" simplePos="0" relativeHeight="251665408" behindDoc="0" locked="0" layoutInCell="1" allowOverlap="1" wp14:anchorId="18186A87" wp14:editId="7BBB7277">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ja-JP"/>
      </w:rPr>
      <mc:AlternateContent>
        <mc:Choice Requires="wps">
          <w:drawing>
            <wp:anchor distT="0" distB="0" distL="114300" distR="114300" simplePos="0" relativeHeight="251664384" behindDoc="0" locked="0" layoutInCell="1" allowOverlap="1" wp14:anchorId="61232CA0" wp14:editId="1D73D776">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ja-JP"/>
      </w:rPr>
      <mc:AlternateContent>
        <mc:Choice Requires="wps">
          <w:drawing>
            <wp:anchor distT="0" distB="0" distL="114300" distR="114300" simplePos="0" relativeHeight="251663360" behindDoc="0" locked="0" layoutInCell="1" allowOverlap="1" wp14:anchorId="001D7B79" wp14:editId="06168DE1">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ja-JP"/>
      </w:rPr>
      <mc:AlternateContent>
        <mc:Choice Requires="wps">
          <w:drawing>
            <wp:anchor distT="0" distB="0" distL="114300" distR="114300" simplePos="0" relativeHeight="251662336" behindDoc="0" locked="0" layoutInCell="1" allowOverlap="1" wp14:anchorId="2A4D97B4" wp14:editId="7DC1A79E">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rsidR="00D91BE3" w:rsidRPr="006108C5" w:rsidRDefault="00D91BE3" w:rsidP="00D91BE3">
    <w:pPr>
      <w:pStyle w:val="Header"/>
      <w:rPr>
        <w:sz w:val="2"/>
        <w:szCs w:val="2"/>
      </w:rPr>
    </w:pPr>
  </w:p>
  <w:p w:rsidR="00AF660E" w:rsidRDefault="00AF66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31" w:rsidRDefault="00826970">
    <w:pPr>
      <w:pStyle w:val="Header"/>
    </w:pPr>
    <w:r w:rsidRPr="00826970">
      <w:rPr>
        <w:noProof/>
        <w:lang w:eastAsia="ja-JP"/>
      </w:rPr>
      <mc:AlternateContent>
        <mc:Choice Requires="wps">
          <w:drawing>
            <wp:anchor distT="0" distB="0" distL="114300" distR="114300" simplePos="0" relativeHeight="251657215" behindDoc="0" locked="0" layoutInCell="1" allowOverlap="1" wp14:anchorId="70561F0E" wp14:editId="32F25685">
              <wp:simplePos x="0" y="0"/>
              <wp:positionH relativeFrom="column">
                <wp:posOffset>2100537</wp:posOffset>
              </wp:positionH>
              <wp:positionV relativeFrom="paragraph">
                <wp:posOffset>-3385677</wp:posOffset>
              </wp:positionV>
              <wp:extent cx="1524286" cy="75533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5.4pt;margin-top:-266.6pt;width:120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eemQIAAJkFAAAOAAAAZHJzL2Uyb0RvYy54bWysVFFP2zAQfp+0/2D5faQJDbCKFFUgpkkI&#10;KmDi2Th2E8nxebbbtPv1O9tJ6BhP0/Jg+Xzffef7cr7Lq32nyE5Y14KuaH4yo0RoDnWrNxX98Xz7&#10;5YIS55mumQItKnoQjl4tP3+67M1CFNCAqoUlSKLdojcVbbw3iyxzvBEdcydghEanBNsxj6bdZLVl&#10;PbJ3Kitms7OsB1sbC1w4h6c3yUmXkV9Kwf2DlE54oiqKd/NxtXF9DWu2vGSLjWWmaflwDfYPt+hY&#10;qzHpRHXDPCNb2/5F1bXcggPpTzh0GUjZchFrwGry2btqnhpmRKwFxXFmksn9P1p+v1tb0tb47wpK&#10;NOvwHz2iakxvlCB4hgL1xi0Q92TWdrAcbkO1e2k7YgFVLeez8EUNsCqyjxIfJonF3hOOh3lZzIuL&#10;M0o4+s7L8vS0KEOOLJEFUmOd/yagI2FTUYu3ibRsd+d8go6QAHeg2vq2VSoaoW/EtbJkx/CPM86F&#10;9vMhwR9IpQNeQ4hMpOEkC7Wm6uLOH5QIOKUfhUSZsIIiXiY26PtEeXI1rBYpfxk1SfRTRCw2EgZm&#10;ifkn7oHgoyLyoYgBH0JF7O8pOIk/pTlWYAyeImJm0H4K7loN9qPKlB+DZcKPIiVpgkqvUB+wiWIf&#10;4Btzht+2+OvumPNrZvE54SGOCP+Ai1TQVxSGHSUN2F8fnQc8djl6KenxeVbU/dwyKyhR3zX2/9d8&#10;Pg/vORrz8rxAwx57Xo89ettdA/ZDHm8XtwHv1biVFroXnCSrkBVdTHPMXVHu7Whc+zQ2cBZxsVpF&#10;GL5hw/ydfjI8kAdVQ2s+71+YNUP/emz9exifMlu8a+OEDZEaVlsPso09/qbroDe+/9g4w6wKA+bY&#10;jqi3ibr8DQAA//8DAFBLAwQUAAYACAAAACEAVu8ZUOMAAAANAQAADwAAAGRycy9kb3ducmV2Lnht&#10;bEyPwU7DMBBE70j8g7VIXFDrBCVVCHEqQKCeqGhBgqMTmyQiXke225i/Z3sqtxntaPZNtY5mZEft&#10;/GBRQLpMgGlsrRqwE/Dx/rIogPkgUcnRohbwqz2s68uLSpbKzrjTx33oGJWgL6WAPoSp5Ny3vTbS&#10;L+2kkW7f1hkZyLqOKydnKjcjv02SFTdyQPrQy0k/9br92R+MgOf58XXafG6+bt7i9m6X8sZsoxPi&#10;+io+3AMLOoZzGE74hA41MTX2gMqzUcAizTIaE0jlRQbsFEmyPAfWkCrSFfC64v9X1H8AAAD//wMA&#10;UEsBAi0AFAAGAAgAAAAhALaDOJL+AAAA4QEAABMAAAAAAAAAAAAAAAAAAAAAAFtDb250ZW50X1R5&#10;cGVzXS54bWxQSwECLQAUAAYACAAAACEAOP0h/9YAAACUAQAACwAAAAAAAAAAAAAAAAAvAQAAX3Jl&#10;bHMvLnJlbHNQSwECLQAUAAYACAAAACEAuCvHnpkCAACZBQAADgAAAAAAAAAAAAAAAAAuAgAAZHJz&#10;L2Uyb0RvYy54bWxQSwECLQAUAAYACAAAACEAVu8ZUOMAAAANAQAADwAAAAAAAAAAAAAAAADzBAAA&#10;ZHJzL2Rvd25yZXYueG1sUEsFBgAAAAAEAAQA8wAAAAMGAAAAAA==&#10;" fillcolor="#e3eddb [3207]" stroked="f" strokeweight="1pt"/>
          </w:pict>
        </mc:Fallback>
      </mc:AlternateContent>
    </w:r>
    <w:r w:rsidRPr="00826970">
      <w:rPr>
        <w:noProof/>
        <w:lang w:eastAsia="ja-JP"/>
      </w:rPr>
      <mc:AlternateContent>
        <mc:Choice Requires="wps">
          <w:drawing>
            <wp:anchor distT="0" distB="0" distL="114300" distR="114300" simplePos="0" relativeHeight="251671552" behindDoc="0" locked="0" layoutInCell="1" allowOverlap="1" wp14:anchorId="15EDFE84" wp14:editId="6649CB64">
              <wp:simplePos x="0" y="0"/>
              <wp:positionH relativeFrom="column">
                <wp:posOffset>5935028</wp:posOffset>
              </wp:positionH>
              <wp:positionV relativeFrom="paragraph">
                <wp:posOffset>-2992</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67.35pt;margin-top:-.2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D9Kcum4AAAAAwBAAAPAAAAZHJzL2Rvd25yZXYueG1sTI/B&#10;TsMwDIbvSLxDZCRuW1rGYOmaTjCJEyc2hJRb2nhtReNUTdYVnp70xG62/On39+e7yXZsxMG3jiSk&#10;ywQYUuVMS7WEz+PbYgPMB01Gd45Qwg962BW3N7nOjLvQB46HULMYQj7TEpoQ+oxzXzVotV+6Hine&#10;Tm6wOsR1qLkZ9CWG244/JMkTt7ql+KHRPe4brL4PZyvBlGr/VatnSluhJjWq3/fN61HK+7vpZQss&#10;4BT+YZj1ozoU0al0ZzKedRKEWK0iKmGxFimwmUge17FeOU9CAC9yfl2i+AMAAP//AwBQSwECLQAU&#10;AAYACAAAACEAtoM4kv4AAADhAQAAEwAAAAAAAAAAAAAAAAAAAAAAW0NvbnRlbnRfVHlwZXNdLnht&#10;bFBLAQItABQABgAIAAAAIQA4/SH/1gAAAJQBAAALAAAAAAAAAAAAAAAAAC8BAABfcmVscy8ucmVs&#10;c1BLAQItABQABgAIAAAAIQBgDPXclQIAAJgFAAAOAAAAAAAAAAAAAAAAAC4CAABkcnMvZTJvRG9j&#10;LnhtbFBLAQItABQABgAIAAAAIQD9Kcum4AAAAAwBAAAPAAAAAAAAAAAAAAAAAO8EAABkcnMvZG93&#10;bnJldi54bWxQSwUGAAAAAAQABADzAAAA/AUAAAAA&#10;" fillcolor="#e8ff00 [3204]" stroked="f" strokeweight="1pt"/>
          </w:pict>
        </mc:Fallback>
      </mc:AlternateContent>
    </w:r>
    <w:r w:rsidR="00C22D3D">
      <w:rPr>
        <w:noProof/>
        <w:lang w:eastAsia="ja-JP"/>
      </w:rPr>
      <w:drawing>
        <wp:anchor distT="0" distB="0" distL="114300" distR="114300" simplePos="0" relativeHeight="251660288" behindDoc="0" locked="0" layoutInCell="1" allowOverlap="1" wp14:anchorId="380CB96F" wp14:editId="5B32A5B3">
          <wp:simplePos x="0" y="0"/>
          <wp:positionH relativeFrom="column">
            <wp:posOffset>-913798</wp:posOffset>
          </wp:positionH>
          <wp:positionV relativeFrom="paragraph">
            <wp:posOffset>-363220</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nsid w:val="281F61D4"/>
    <w:multiLevelType w:val="hybridMultilevel"/>
    <w:tmpl w:val="85AC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nsid w:val="37C53F94"/>
    <w:multiLevelType w:val="hybridMultilevel"/>
    <w:tmpl w:val="B4C6931A"/>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48C165E2"/>
    <w:multiLevelType w:val="hybridMultilevel"/>
    <w:tmpl w:val="41AE2F68"/>
    <w:lvl w:ilvl="0" w:tplc="D0AE24A4">
      <w:start w:val="1"/>
      <w:numFmt w:val="decimal"/>
      <w:lvlText w:val="%1."/>
      <w:lvlJc w:val="left"/>
      <w:pPr>
        <w:tabs>
          <w:tab w:val="num" w:pos="657"/>
        </w:tabs>
        <w:ind w:left="873" w:hanging="873"/>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57BD2849"/>
    <w:multiLevelType w:val="hybridMultilevel"/>
    <w:tmpl w:val="62A6DAE8"/>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1">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2">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3">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8424638"/>
    <w:multiLevelType w:val="hybridMultilevel"/>
    <w:tmpl w:val="19983E8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20"/>
  </w:num>
  <w:num w:numId="4">
    <w:abstractNumId w:val="24"/>
  </w:num>
  <w:num w:numId="5">
    <w:abstractNumId w:val="8"/>
  </w:num>
  <w:num w:numId="6">
    <w:abstractNumId w:val="2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1"/>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5"/>
  </w:num>
  <w:num w:numId="28">
    <w:abstractNumId w:val="19"/>
  </w:num>
  <w:num w:numId="29">
    <w:abstractNumId w:val="13"/>
  </w:num>
  <w:num w:numId="30">
    <w:abstractNumId w:val="26"/>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2"/>
  </w:num>
  <w:num w:numId="3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1B"/>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2CD6"/>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3795"/>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1C1B"/>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0E97"/>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679A"/>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5DB"/>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2DC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A09"/>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2E0"/>
    <w:rsid w:val="009C25FC"/>
    <w:rsid w:val="009C27E9"/>
    <w:rsid w:val="009C70B4"/>
    <w:rsid w:val="009D04C9"/>
    <w:rsid w:val="009D0A5E"/>
    <w:rsid w:val="009D0F0B"/>
    <w:rsid w:val="009D1B9D"/>
    <w:rsid w:val="009D3BB7"/>
    <w:rsid w:val="009E01BC"/>
    <w:rsid w:val="009E0E11"/>
    <w:rsid w:val="009E2BDA"/>
    <w:rsid w:val="009E3BD5"/>
    <w:rsid w:val="009E4CC4"/>
    <w:rsid w:val="009F09B2"/>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367B"/>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AF660E"/>
    <w:rsid w:val="00B00E7B"/>
    <w:rsid w:val="00B02A91"/>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CD6"/>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C7D09"/>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0A8"/>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37E25"/>
    <w:rsid w:val="00E44C6B"/>
    <w:rsid w:val="00E45190"/>
    <w:rsid w:val="00E46114"/>
    <w:rsid w:val="00E470C8"/>
    <w:rsid w:val="00E538EB"/>
    <w:rsid w:val="00E545FD"/>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3189"/>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5E679A"/>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5E679A"/>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5E679A"/>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5E679A"/>
    <w:pPr>
      <w:spacing w:after="100"/>
    </w:pPr>
  </w:style>
  <w:style w:type="paragraph" w:styleId="TOC2">
    <w:name w:val="toc 2"/>
    <w:basedOn w:val="Normal"/>
    <w:next w:val="Normal"/>
    <w:autoRedefine/>
    <w:uiPriority w:val="39"/>
    <w:rsid w:val="005E679A"/>
    <w:pPr>
      <w:spacing w:after="100"/>
      <w:ind w:left="220"/>
    </w:pPr>
  </w:style>
  <w:style w:type="paragraph" w:styleId="BalloonText">
    <w:name w:val="Balloon Text"/>
    <w:basedOn w:val="Normal"/>
    <w:link w:val="BalloonTextChar"/>
    <w:rsid w:val="00241C1B"/>
    <w:rPr>
      <w:rFonts w:ascii="Tahoma" w:hAnsi="Tahoma" w:cs="Tahoma"/>
      <w:sz w:val="16"/>
      <w:szCs w:val="16"/>
    </w:rPr>
  </w:style>
  <w:style w:type="character" w:customStyle="1" w:styleId="BalloonTextChar">
    <w:name w:val="Balloon Text Char"/>
    <w:basedOn w:val="DefaultParagraphFont"/>
    <w:link w:val="BalloonText"/>
    <w:rsid w:val="00241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5E679A"/>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5E679A"/>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5E679A"/>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5E679A"/>
    <w:pPr>
      <w:spacing w:after="100"/>
    </w:pPr>
  </w:style>
  <w:style w:type="paragraph" w:styleId="TOC2">
    <w:name w:val="toc 2"/>
    <w:basedOn w:val="Normal"/>
    <w:next w:val="Normal"/>
    <w:autoRedefine/>
    <w:uiPriority w:val="39"/>
    <w:rsid w:val="005E679A"/>
    <w:pPr>
      <w:spacing w:after="100"/>
      <w:ind w:left="220"/>
    </w:pPr>
  </w:style>
  <w:style w:type="paragraph" w:styleId="BalloonText">
    <w:name w:val="Balloon Text"/>
    <w:basedOn w:val="Normal"/>
    <w:link w:val="BalloonTextChar"/>
    <w:rsid w:val="00241C1B"/>
    <w:rPr>
      <w:rFonts w:ascii="Tahoma" w:hAnsi="Tahoma" w:cs="Tahoma"/>
      <w:sz w:val="16"/>
      <w:szCs w:val="16"/>
    </w:rPr>
  </w:style>
  <w:style w:type="character" w:customStyle="1" w:styleId="BalloonTextChar">
    <w:name w:val="Balloon Text Char"/>
    <w:basedOn w:val="DefaultParagraphFont"/>
    <w:link w:val="BalloonText"/>
    <w:rsid w:val="00241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76165473">
      <w:bodyDiv w:val="1"/>
      <w:marLeft w:val="0"/>
      <w:marRight w:val="0"/>
      <w:marTop w:val="0"/>
      <w:marBottom w:val="0"/>
      <w:divBdr>
        <w:top w:val="none" w:sz="0" w:space="0" w:color="auto"/>
        <w:left w:val="none" w:sz="0" w:space="0" w:color="auto"/>
        <w:bottom w:val="none" w:sz="0" w:space="0" w:color="auto"/>
        <w:right w:val="none" w:sz="0" w:space="0" w:color="auto"/>
      </w:divBdr>
    </w:div>
    <w:div w:id="634718220">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195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FB75-6EF0-4CD9-9E2C-EA61F324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Copying agreement variation request - Variations Online (VOL) User Manual</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Copying agreement variation request - Variations Online (VOL) User Manual</dc:title>
  <dc:subject/>
  <dc:creator/>
  <cp:keywords/>
  <cp:lastModifiedBy/>
  <cp:revision>1</cp:revision>
  <dcterms:created xsi:type="dcterms:W3CDTF">2019-07-03T01:14:00Z</dcterms:created>
  <dcterms:modified xsi:type="dcterms:W3CDTF">2019-07-04T22:54:00Z</dcterms:modified>
</cp:coreProperties>
</file>