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96E4" w14:textId="2369E701" w:rsidR="00D136D0" w:rsidRPr="00A73E0E" w:rsidRDefault="00715C70" w:rsidP="00265979">
      <w:pPr>
        <w:pStyle w:val="Heading1"/>
        <w:jc w:val="both"/>
        <w:sectPr w:rsidR="00D136D0" w:rsidRPr="00A73E0E" w:rsidSect="00FE18D4">
          <w:headerReference w:type="default" r:id="rId12"/>
          <w:pgSz w:w="11906" w:h="16838"/>
          <w:pgMar w:top="2127" w:right="1134" w:bottom="1418" w:left="1134" w:header="709" w:footer="1474" w:gutter="0"/>
          <w:cols w:space="709"/>
          <w:docGrid w:linePitch="360"/>
        </w:sectPr>
      </w:pPr>
      <w:r>
        <w:t>Bail amendments (including breach of bail)</w:t>
      </w:r>
      <w:r w:rsidR="00FF6B17">
        <w:t xml:space="preserve"> – information for </w:t>
      </w:r>
      <w:r w:rsidR="00C22A04">
        <w:t>legal stakeholders</w:t>
      </w:r>
    </w:p>
    <w:p w14:paraId="35450E91" w14:textId="286FD152" w:rsidR="009C7117" w:rsidRDefault="00D47D22" w:rsidP="006237EA">
      <w:pPr>
        <w:pStyle w:val="Heading2"/>
      </w:pPr>
      <w:r>
        <w:t>Background</w:t>
      </w:r>
    </w:p>
    <w:p w14:paraId="24DBF13F" w14:textId="2EADD30B" w:rsidR="00FF6B17" w:rsidRDefault="00FF6B17" w:rsidP="00FF6B17">
      <w:pPr>
        <w:spacing w:after="160" w:line="259" w:lineRule="auto"/>
        <w:jc w:val="both"/>
        <w:rPr>
          <w:rFonts w:cs="Arial"/>
        </w:rPr>
      </w:pPr>
      <w:bookmarkStart w:id="0" w:name="_Hlk129336897"/>
      <w:r w:rsidRPr="007F7BA7">
        <w:rPr>
          <w:rFonts w:cs="Arial"/>
        </w:rPr>
        <w:t xml:space="preserve">The </w:t>
      </w:r>
      <w:r w:rsidRPr="007F7BA7">
        <w:rPr>
          <w:rFonts w:cs="Arial"/>
          <w:i/>
          <w:iCs/>
        </w:rPr>
        <w:t>Strengthening Communi</w:t>
      </w:r>
      <w:r w:rsidR="004C207C">
        <w:rPr>
          <w:rFonts w:cs="Arial"/>
          <w:i/>
          <w:iCs/>
        </w:rPr>
        <w:t>ty</w:t>
      </w:r>
      <w:r w:rsidRPr="007F7BA7">
        <w:rPr>
          <w:rFonts w:cs="Arial"/>
          <w:i/>
          <w:iCs/>
        </w:rPr>
        <w:t xml:space="preserve"> Safety </w:t>
      </w:r>
      <w:r w:rsidR="00597F05">
        <w:rPr>
          <w:rFonts w:cs="Arial"/>
          <w:i/>
          <w:iCs/>
        </w:rPr>
        <w:t>Act</w:t>
      </w:r>
      <w:r w:rsidR="00597F05" w:rsidRPr="007F7BA7">
        <w:rPr>
          <w:rFonts w:cs="Arial"/>
          <w:i/>
          <w:iCs/>
        </w:rPr>
        <w:t xml:space="preserve"> </w:t>
      </w:r>
      <w:r w:rsidRPr="007F7BA7">
        <w:rPr>
          <w:rFonts w:cs="Arial"/>
          <w:i/>
          <w:iCs/>
        </w:rPr>
        <w:t>2023</w:t>
      </w:r>
      <w:r w:rsidRPr="007F7BA7">
        <w:rPr>
          <w:rFonts w:cs="Arial"/>
        </w:rPr>
        <w:t xml:space="preserve"> </w:t>
      </w:r>
      <w:r w:rsidR="006617CF">
        <w:rPr>
          <w:rFonts w:cs="Arial"/>
        </w:rPr>
        <w:t xml:space="preserve">(SCS Act) </w:t>
      </w:r>
      <w:r w:rsidRPr="007F7BA7">
        <w:rPr>
          <w:rFonts w:cs="Arial"/>
        </w:rPr>
        <w:t xml:space="preserve">was passed by the Queensland Parliament on </w:t>
      </w:r>
      <w:r w:rsidR="00597F05">
        <w:rPr>
          <w:rFonts w:cs="Arial"/>
        </w:rPr>
        <w:t>16 March 2023 and commenced o</w:t>
      </w:r>
      <w:r w:rsidR="00597F05" w:rsidRPr="001426DB">
        <w:rPr>
          <w:rFonts w:cs="Arial"/>
        </w:rPr>
        <w:t>n</w:t>
      </w:r>
      <w:r w:rsidR="00597F05" w:rsidRPr="00FE18D4">
        <w:rPr>
          <w:rFonts w:cs="Arial"/>
        </w:rPr>
        <w:t xml:space="preserve"> </w:t>
      </w:r>
      <w:r w:rsidR="001426DB" w:rsidRPr="00FE18D4">
        <w:rPr>
          <w:rFonts w:cs="Arial"/>
        </w:rPr>
        <w:t>22</w:t>
      </w:r>
      <w:r w:rsidRPr="00FE18D4">
        <w:rPr>
          <w:rFonts w:cs="Arial"/>
        </w:rPr>
        <w:t xml:space="preserve"> March 2023</w:t>
      </w:r>
      <w:r w:rsidRPr="007F7BA7">
        <w:rPr>
          <w:rFonts w:cs="Arial"/>
        </w:rPr>
        <w:t xml:space="preserve">, </w:t>
      </w:r>
      <w:r w:rsidR="00597F05">
        <w:rPr>
          <w:rFonts w:cs="Arial"/>
        </w:rPr>
        <w:t>making</w:t>
      </w:r>
      <w:r w:rsidRPr="007F7BA7">
        <w:rPr>
          <w:rFonts w:cs="Arial"/>
        </w:rPr>
        <w:t xml:space="preserve"> changes to the </w:t>
      </w:r>
      <w:r w:rsidRPr="007F7BA7">
        <w:rPr>
          <w:rFonts w:cs="Arial"/>
          <w:i/>
          <w:iCs/>
        </w:rPr>
        <w:t>Youth Justice Act 1992</w:t>
      </w:r>
      <w:r w:rsidR="005D54B2">
        <w:rPr>
          <w:rFonts w:cs="Arial"/>
        </w:rPr>
        <w:t xml:space="preserve"> (YJA)</w:t>
      </w:r>
      <w:r w:rsidRPr="007F7BA7">
        <w:rPr>
          <w:rFonts w:cs="Arial"/>
        </w:rPr>
        <w:t xml:space="preserve">, the </w:t>
      </w:r>
      <w:r w:rsidRPr="007F7BA7">
        <w:rPr>
          <w:rFonts w:cs="Arial"/>
          <w:i/>
          <w:iCs/>
        </w:rPr>
        <w:t>Bail Act 1980</w:t>
      </w:r>
      <w:r w:rsidR="005D54B2">
        <w:rPr>
          <w:rFonts w:cs="Arial"/>
        </w:rPr>
        <w:t xml:space="preserve"> (BA)</w:t>
      </w:r>
      <w:r w:rsidRPr="007F7BA7">
        <w:rPr>
          <w:rFonts w:cs="Arial"/>
        </w:rPr>
        <w:t xml:space="preserve">, the </w:t>
      </w:r>
      <w:r w:rsidRPr="007F7BA7">
        <w:rPr>
          <w:rFonts w:cs="Arial"/>
          <w:i/>
          <w:iCs/>
        </w:rPr>
        <w:t>Police Powers and Responsibilities Act 2000</w:t>
      </w:r>
      <w:r w:rsidRPr="007F7BA7">
        <w:rPr>
          <w:rFonts w:cs="Arial"/>
        </w:rPr>
        <w:t xml:space="preserve"> </w:t>
      </w:r>
      <w:r w:rsidR="00293C7E">
        <w:rPr>
          <w:rFonts w:cs="Arial"/>
        </w:rPr>
        <w:t xml:space="preserve">(PPRA) </w:t>
      </w:r>
      <w:r w:rsidRPr="007F7BA7">
        <w:rPr>
          <w:rFonts w:cs="Arial"/>
        </w:rPr>
        <w:t xml:space="preserve">and the </w:t>
      </w:r>
      <w:r w:rsidRPr="00FF7BAF">
        <w:rPr>
          <w:rFonts w:cs="Arial"/>
        </w:rPr>
        <w:t>Criminal Code</w:t>
      </w:r>
      <w:r w:rsidRPr="007F7BA7">
        <w:rPr>
          <w:rFonts w:cs="Arial"/>
        </w:rPr>
        <w:t>.</w:t>
      </w:r>
    </w:p>
    <w:p w14:paraId="4E620E38" w14:textId="0961B5F8" w:rsidR="00C648C7" w:rsidRPr="007F7BA7" w:rsidRDefault="00C648C7" w:rsidP="00FF6B17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cs="Arial"/>
        </w:rPr>
        <w:t xml:space="preserve">Within the suite of changes are </w:t>
      </w:r>
      <w:r w:rsidR="00662019">
        <w:rPr>
          <w:rFonts w:cs="Arial"/>
        </w:rPr>
        <w:t>several</w:t>
      </w:r>
      <w:r>
        <w:rPr>
          <w:rFonts w:cs="Arial"/>
        </w:rPr>
        <w:t xml:space="preserve"> amendments impacting bail</w:t>
      </w:r>
      <w:r w:rsidR="00136C76">
        <w:rPr>
          <w:rFonts w:cs="Arial"/>
        </w:rPr>
        <w:t xml:space="preserve">, including breach of </w:t>
      </w:r>
      <w:r w:rsidR="00597F05">
        <w:rPr>
          <w:rFonts w:cs="Arial"/>
        </w:rPr>
        <w:t xml:space="preserve">a </w:t>
      </w:r>
      <w:r w:rsidR="00136C76">
        <w:rPr>
          <w:rFonts w:cs="Arial"/>
        </w:rPr>
        <w:t>bail</w:t>
      </w:r>
      <w:r w:rsidR="00662019">
        <w:rPr>
          <w:rFonts w:cs="Arial"/>
        </w:rPr>
        <w:t xml:space="preserve"> </w:t>
      </w:r>
      <w:r w:rsidR="00597F05">
        <w:rPr>
          <w:rFonts w:cs="Arial"/>
        </w:rPr>
        <w:t xml:space="preserve">condition </w:t>
      </w:r>
      <w:r w:rsidR="00662019">
        <w:rPr>
          <w:rFonts w:cs="Arial"/>
        </w:rPr>
        <w:t xml:space="preserve">as an offence for </w:t>
      </w:r>
      <w:r w:rsidR="004C207C">
        <w:rPr>
          <w:rFonts w:cs="Arial"/>
        </w:rPr>
        <w:t>a young person.</w:t>
      </w:r>
    </w:p>
    <w:p w14:paraId="7997279D" w14:textId="20C3C93B" w:rsidR="009C7117" w:rsidRPr="004E5B37" w:rsidRDefault="00FA7F9D" w:rsidP="00CA7A01">
      <w:pPr>
        <w:pStyle w:val="Heading2"/>
        <w:jc w:val="both"/>
        <w:rPr>
          <w:rFonts w:cs="Arial Bold"/>
          <w:i/>
          <w:iCs w:val="0"/>
        </w:rPr>
      </w:pPr>
      <w:r>
        <w:rPr>
          <w:rFonts w:cs="Arial Bold"/>
        </w:rPr>
        <w:t>New breach bail condition offence</w:t>
      </w:r>
    </w:p>
    <w:bookmarkEnd w:id="0"/>
    <w:p w14:paraId="5EAA7C9B" w14:textId="7C4D3317" w:rsidR="00FB17A7" w:rsidRDefault="00FC05F2" w:rsidP="00CA7A0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Bill amends </w:t>
      </w:r>
      <w:r w:rsidR="005D54B2">
        <w:rPr>
          <w:rFonts w:cs="Arial"/>
          <w:szCs w:val="22"/>
        </w:rPr>
        <w:t xml:space="preserve">BA </w:t>
      </w:r>
      <w:r>
        <w:rPr>
          <w:rFonts w:cs="Arial"/>
          <w:szCs w:val="22"/>
        </w:rPr>
        <w:t xml:space="preserve">section 29 to </w:t>
      </w:r>
      <w:r w:rsidR="000A687D" w:rsidRPr="004E5B37">
        <w:rPr>
          <w:rFonts w:cs="Arial"/>
          <w:szCs w:val="22"/>
        </w:rPr>
        <w:t>mak</w:t>
      </w:r>
      <w:r>
        <w:rPr>
          <w:rFonts w:cs="Arial"/>
          <w:szCs w:val="22"/>
        </w:rPr>
        <w:t>e</w:t>
      </w:r>
      <w:r w:rsidR="000A687D" w:rsidRPr="004E5B37">
        <w:rPr>
          <w:rFonts w:cs="Arial"/>
          <w:szCs w:val="22"/>
        </w:rPr>
        <w:t xml:space="preserve"> breach of </w:t>
      </w:r>
      <w:r w:rsidR="00597F05">
        <w:rPr>
          <w:rFonts w:cs="Arial"/>
          <w:szCs w:val="22"/>
        </w:rPr>
        <w:t xml:space="preserve">a </w:t>
      </w:r>
      <w:r w:rsidR="000A687D" w:rsidRPr="004E5B37">
        <w:rPr>
          <w:rFonts w:cs="Arial"/>
          <w:szCs w:val="22"/>
        </w:rPr>
        <w:t xml:space="preserve">bail </w:t>
      </w:r>
      <w:r w:rsidR="00597F05">
        <w:rPr>
          <w:rFonts w:cs="Arial"/>
          <w:szCs w:val="22"/>
        </w:rPr>
        <w:t xml:space="preserve">condition </w:t>
      </w:r>
      <w:r w:rsidR="000A687D" w:rsidRPr="004E5B37">
        <w:rPr>
          <w:rFonts w:cs="Arial"/>
          <w:szCs w:val="22"/>
        </w:rPr>
        <w:t>an offence for a child</w:t>
      </w:r>
      <w:r w:rsidR="000A687D" w:rsidRPr="00DA60F7">
        <w:rPr>
          <w:rFonts w:cs="Arial"/>
          <w:szCs w:val="22"/>
        </w:rPr>
        <w:t>.</w:t>
      </w:r>
      <w:r w:rsidR="00DA60F7" w:rsidRPr="00DA60F7">
        <w:rPr>
          <w:rFonts w:cs="Arial"/>
          <w:szCs w:val="22"/>
        </w:rPr>
        <w:t xml:space="preserve"> </w:t>
      </w:r>
    </w:p>
    <w:p w14:paraId="0231FDF9" w14:textId="66AC56DA" w:rsidR="00D70FDC" w:rsidRPr="00DA60F7" w:rsidRDefault="001426DB" w:rsidP="00D70FD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D70FDC" w:rsidRPr="00434A76">
        <w:rPr>
          <w:rFonts w:cs="Arial"/>
          <w:szCs w:val="22"/>
        </w:rPr>
        <w:t xml:space="preserve">n </w:t>
      </w:r>
      <w:r w:rsidR="005635C7">
        <w:rPr>
          <w:rFonts w:cs="Arial"/>
          <w:szCs w:val="22"/>
        </w:rPr>
        <w:t>‘</w:t>
      </w:r>
      <w:r w:rsidR="00D70FDC" w:rsidRPr="00434A76">
        <w:rPr>
          <w:rFonts w:cs="Arial"/>
          <w:szCs w:val="22"/>
        </w:rPr>
        <w:t>override declaration</w:t>
      </w:r>
      <w:r w:rsidR="005635C7">
        <w:rPr>
          <w:rFonts w:cs="Arial"/>
          <w:szCs w:val="22"/>
        </w:rPr>
        <w:t>’</w:t>
      </w:r>
      <w:r w:rsidR="00D70FDC" w:rsidRPr="00434A76">
        <w:rPr>
          <w:rFonts w:cs="Arial"/>
          <w:szCs w:val="22"/>
        </w:rPr>
        <w:t xml:space="preserve"> </w:t>
      </w:r>
      <w:r w:rsidR="005D54B2">
        <w:rPr>
          <w:rFonts w:cs="Arial"/>
          <w:szCs w:val="22"/>
        </w:rPr>
        <w:t xml:space="preserve">(BA s.29(3)) </w:t>
      </w:r>
      <w:r w:rsidR="00D70FDC" w:rsidRPr="00434A76">
        <w:rPr>
          <w:rFonts w:cs="Arial"/>
          <w:szCs w:val="22"/>
        </w:rPr>
        <w:t>provides that the</w:t>
      </w:r>
      <w:r w:rsidR="005635C7">
        <w:rPr>
          <w:rFonts w:cs="Arial"/>
          <w:szCs w:val="22"/>
        </w:rPr>
        <w:t xml:space="preserve"> offence applies to children despite the</w:t>
      </w:r>
      <w:r w:rsidR="00D70FDC" w:rsidRPr="00434A76">
        <w:rPr>
          <w:rFonts w:cs="Arial"/>
          <w:szCs w:val="22"/>
        </w:rPr>
        <w:t xml:space="preserve"> </w:t>
      </w:r>
      <w:r w:rsidR="00D70FDC" w:rsidRPr="00434A76">
        <w:rPr>
          <w:rFonts w:cs="Arial"/>
          <w:i/>
          <w:iCs/>
          <w:szCs w:val="22"/>
        </w:rPr>
        <w:t>Human Rights Act 2019</w:t>
      </w:r>
      <w:r w:rsidR="00D70FDC" w:rsidRPr="00434A76">
        <w:rPr>
          <w:rFonts w:cs="Arial"/>
          <w:szCs w:val="22"/>
        </w:rPr>
        <w:t>.</w:t>
      </w:r>
    </w:p>
    <w:p w14:paraId="2F991A0E" w14:textId="3D924FBD" w:rsidR="00986D1C" w:rsidRDefault="00AA4C3E" w:rsidP="00462B88">
      <w:pPr>
        <w:jc w:val="both"/>
        <w:rPr>
          <w:rFonts w:cs="Arial"/>
          <w:szCs w:val="22"/>
        </w:rPr>
      </w:pPr>
      <w:r w:rsidRPr="004E5B37">
        <w:rPr>
          <w:rFonts w:cs="Arial"/>
          <w:szCs w:val="22"/>
        </w:rPr>
        <w:t xml:space="preserve">The </w:t>
      </w:r>
      <w:r w:rsidR="00F60257">
        <w:rPr>
          <w:rFonts w:cs="Arial"/>
          <w:szCs w:val="22"/>
        </w:rPr>
        <w:t>full suite of youth justice</w:t>
      </w:r>
      <w:r w:rsidR="008F0630" w:rsidRPr="004E5B37">
        <w:rPr>
          <w:rFonts w:cs="Arial"/>
          <w:szCs w:val="22"/>
        </w:rPr>
        <w:t xml:space="preserve"> </w:t>
      </w:r>
      <w:r w:rsidR="005D54B2">
        <w:rPr>
          <w:rFonts w:cs="Arial"/>
          <w:szCs w:val="22"/>
        </w:rPr>
        <w:t xml:space="preserve">outcomes </w:t>
      </w:r>
      <w:proofErr w:type="gramStart"/>
      <w:r w:rsidR="00462B88">
        <w:rPr>
          <w:rFonts w:cs="Arial"/>
          <w:szCs w:val="22"/>
        </w:rPr>
        <w:t>ar</w:t>
      </w:r>
      <w:r w:rsidR="00F60257">
        <w:rPr>
          <w:rFonts w:cs="Arial"/>
          <w:szCs w:val="22"/>
        </w:rPr>
        <w:t>e</w:t>
      </w:r>
      <w:proofErr w:type="gramEnd"/>
      <w:r w:rsidR="00F60257">
        <w:rPr>
          <w:rFonts w:cs="Arial"/>
          <w:szCs w:val="22"/>
        </w:rPr>
        <w:t xml:space="preserve"> available</w:t>
      </w:r>
      <w:r w:rsidR="005D54B2">
        <w:rPr>
          <w:rFonts w:cs="Arial"/>
          <w:szCs w:val="22"/>
        </w:rPr>
        <w:t>. For example, police can take no action, caution, refer for restorative justice, or start a proceeding</w:t>
      </w:r>
      <w:r w:rsidR="00FA7F9D">
        <w:rPr>
          <w:rFonts w:cs="Arial"/>
          <w:szCs w:val="22"/>
        </w:rPr>
        <w:t xml:space="preserve"> (YJA s.11)</w:t>
      </w:r>
      <w:r w:rsidR="005D54B2">
        <w:rPr>
          <w:rFonts w:cs="Arial"/>
          <w:szCs w:val="22"/>
        </w:rPr>
        <w:t xml:space="preserve">. </w:t>
      </w:r>
    </w:p>
    <w:p w14:paraId="59FF81EE" w14:textId="3F020884" w:rsidR="00B912D7" w:rsidRDefault="00462B88" w:rsidP="00CA7A01">
      <w:pPr>
        <w:jc w:val="both"/>
      </w:pPr>
      <w:r>
        <w:t>The breach bail condition offence</w:t>
      </w:r>
      <w:r w:rsidR="00B912D7">
        <w:rPr>
          <w:i/>
          <w:iCs/>
        </w:rPr>
        <w:t xml:space="preserve"> </w:t>
      </w:r>
      <w:r w:rsidR="003C2BDC">
        <w:t xml:space="preserve">applies </w:t>
      </w:r>
      <w:r>
        <w:t xml:space="preserve">only where the </w:t>
      </w:r>
      <w:r w:rsidR="003C2BDC">
        <w:t xml:space="preserve">condition </w:t>
      </w:r>
      <w:r>
        <w:t xml:space="preserve">was part </w:t>
      </w:r>
      <w:r w:rsidR="003C2BDC">
        <w:t xml:space="preserve">of </w:t>
      </w:r>
      <w:r>
        <w:t xml:space="preserve">a </w:t>
      </w:r>
      <w:r w:rsidR="003C2BDC">
        <w:t>bail</w:t>
      </w:r>
      <w:r w:rsidR="00FC05F2">
        <w:t xml:space="preserve"> </w:t>
      </w:r>
      <w:r>
        <w:t xml:space="preserve">undertaking </w:t>
      </w:r>
      <w:r w:rsidR="007E6C0B">
        <w:t xml:space="preserve">that the child </w:t>
      </w:r>
      <w:proofErr w:type="gramStart"/>
      <w:r w:rsidR="00FC05F2">
        <w:t>entered into</w:t>
      </w:r>
      <w:proofErr w:type="gramEnd"/>
      <w:r w:rsidR="003C2BDC">
        <w:t xml:space="preserve"> after the commencement of the changes</w:t>
      </w:r>
      <w:r w:rsidR="00841D33">
        <w:t xml:space="preserve"> </w:t>
      </w:r>
      <w:r w:rsidR="00634337">
        <w:t xml:space="preserve">– </w:t>
      </w:r>
      <w:r w:rsidR="00841D33">
        <w:t>that</w:t>
      </w:r>
      <w:r w:rsidR="00634337">
        <w:t xml:space="preserve"> </w:t>
      </w:r>
      <w:r w:rsidR="00841D33">
        <w:t xml:space="preserve">is, on </w:t>
      </w:r>
      <w:r w:rsidR="001426DB" w:rsidRPr="00FE18D4">
        <w:t>22</w:t>
      </w:r>
      <w:r w:rsidR="00841D33" w:rsidRPr="00FE18D4">
        <w:t> March 2023</w:t>
      </w:r>
      <w:r w:rsidR="00841D33">
        <w:t xml:space="preserve"> or later</w:t>
      </w:r>
      <w:r w:rsidR="00634337">
        <w:t xml:space="preserve"> (BA s.50</w:t>
      </w:r>
      <w:r w:rsidR="00841D33">
        <w:t>)</w:t>
      </w:r>
      <w:r w:rsidR="003C2BDC">
        <w:t>.</w:t>
      </w:r>
    </w:p>
    <w:p w14:paraId="453D2FF3" w14:textId="0E9BB98E" w:rsidR="00A73E0E" w:rsidRPr="00A43516" w:rsidRDefault="00A73E0E" w:rsidP="00A43516">
      <w:pPr>
        <w:pStyle w:val="Heading2"/>
        <w:jc w:val="both"/>
        <w:rPr>
          <w:rFonts w:cs="Arial Bold"/>
          <w:sz w:val="28"/>
          <w:szCs w:val="28"/>
        </w:rPr>
      </w:pPr>
      <w:r w:rsidRPr="00A43516">
        <w:rPr>
          <w:rFonts w:cs="Arial Bold"/>
          <w:sz w:val="28"/>
          <w:szCs w:val="28"/>
        </w:rPr>
        <w:t xml:space="preserve">Changes to </w:t>
      </w:r>
      <w:r w:rsidR="00841D33">
        <w:rPr>
          <w:rFonts w:cs="Arial Bold"/>
          <w:sz w:val="28"/>
          <w:szCs w:val="28"/>
        </w:rPr>
        <w:t>p</w:t>
      </w:r>
      <w:r w:rsidRPr="00A43516">
        <w:rPr>
          <w:rFonts w:cs="Arial Bold"/>
          <w:sz w:val="28"/>
          <w:szCs w:val="28"/>
        </w:rPr>
        <w:t xml:space="preserve">olice </w:t>
      </w:r>
      <w:r w:rsidR="00841D33">
        <w:rPr>
          <w:rFonts w:cs="Arial Bold"/>
          <w:sz w:val="28"/>
          <w:szCs w:val="28"/>
        </w:rPr>
        <w:t>o</w:t>
      </w:r>
      <w:r w:rsidRPr="00A43516">
        <w:rPr>
          <w:rFonts w:cs="Arial Bold"/>
          <w:sz w:val="28"/>
          <w:szCs w:val="28"/>
        </w:rPr>
        <w:t>fficers</w:t>
      </w:r>
      <w:r w:rsidR="00841D33">
        <w:rPr>
          <w:rFonts w:cs="Arial Bold"/>
          <w:sz w:val="28"/>
          <w:szCs w:val="28"/>
        </w:rPr>
        <w:t>’</w:t>
      </w:r>
      <w:r w:rsidRPr="00A43516">
        <w:rPr>
          <w:rFonts w:cs="Arial Bold"/>
          <w:sz w:val="28"/>
          <w:szCs w:val="28"/>
        </w:rPr>
        <w:t xml:space="preserve"> </w:t>
      </w:r>
      <w:r w:rsidR="00CD3BC3">
        <w:rPr>
          <w:rFonts w:cs="Arial Bold"/>
          <w:sz w:val="28"/>
          <w:szCs w:val="28"/>
        </w:rPr>
        <w:t xml:space="preserve">obligation to </w:t>
      </w:r>
      <w:r w:rsidRPr="00A43516">
        <w:rPr>
          <w:rFonts w:cs="Arial Bold"/>
          <w:sz w:val="28"/>
          <w:szCs w:val="28"/>
        </w:rPr>
        <w:t>consider alternatives to arrest for contraventions of bail conditions</w:t>
      </w:r>
    </w:p>
    <w:p w14:paraId="4D1F48B3" w14:textId="3750F7F4" w:rsidR="00A73E0E" w:rsidRPr="00A73E0E" w:rsidRDefault="00A73E0E" w:rsidP="00A73E0E">
      <w:pPr>
        <w:jc w:val="both"/>
      </w:pPr>
      <w:r w:rsidRPr="00A73E0E">
        <w:t xml:space="preserve">Under </w:t>
      </w:r>
      <w:r w:rsidR="007B4F2A">
        <w:t xml:space="preserve">YJA </w:t>
      </w:r>
      <w:r>
        <w:t>s</w:t>
      </w:r>
      <w:r w:rsidR="007B4F2A">
        <w:t>.</w:t>
      </w:r>
      <w:r>
        <w:t>59A</w:t>
      </w:r>
      <w:r w:rsidRPr="00FC05F2">
        <w:t>,</w:t>
      </w:r>
      <w:r w:rsidRPr="00A73E0E">
        <w:t xml:space="preserve"> </w:t>
      </w:r>
      <w:r w:rsidR="00841D33">
        <w:t>p</w:t>
      </w:r>
      <w:r w:rsidRPr="00A73E0E">
        <w:t xml:space="preserve">olice officers must consider </w:t>
      </w:r>
      <w:r w:rsidR="00406DB4">
        <w:t xml:space="preserve">specified alternatives </w:t>
      </w:r>
      <w:r w:rsidRPr="00A73E0E">
        <w:t xml:space="preserve">before arresting a </w:t>
      </w:r>
      <w:r>
        <w:t>young person</w:t>
      </w:r>
      <w:r w:rsidRPr="00A73E0E">
        <w:t xml:space="preserve"> for a contravention </w:t>
      </w:r>
      <w:r w:rsidR="00CD3BC3">
        <w:t xml:space="preserve">or likely contravention </w:t>
      </w:r>
      <w:r w:rsidRPr="00A73E0E">
        <w:t>of bail conditions.</w:t>
      </w:r>
      <w:r w:rsidR="00406DB4" w:rsidRPr="00406DB4">
        <w:t xml:space="preserve"> </w:t>
      </w:r>
      <w:r w:rsidR="00406DB4">
        <w:t xml:space="preserve">The alternatives are </w:t>
      </w:r>
      <w:bookmarkStart w:id="1" w:name="_Hlk130076116"/>
      <w:r w:rsidR="00406DB4" w:rsidRPr="00A73E0E">
        <w:t xml:space="preserve">taking no action, warning the </w:t>
      </w:r>
      <w:r w:rsidR="00406DB4">
        <w:t>young person,</w:t>
      </w:r>
      <w:r w:rsidR="00406DB4" w:rsidRPr="00A73E0E">
        <w:t xml:space="preserve"> or mak</w:t>
      </w:r>
      <w:r w:rsidR="00406DB4">
        <w:t>ing</w:t>
      </w:r>
      <w:r w:rsidR="00406DB4" w:rsidRPr="00A73E0E">
        <w:t xml:space="preserve"> </w:t>
      </w:r>
      <w:r w:rsidR="00406DB4">
        <w:t xml:space="preserve">an </w:t>
      </w:r>
      <w:r w:rsidR="00406DB4" w:rsidRPr="00A73E0E">
        <w:t xml:space="preserve">application </w:t>
      </w:r>
      <w:r w:rsidR="00406DB4">
        <w:t xml:space="preserve">to the court </w:t>
      </w:r>
      <w:r w:rsidR="00406DB4" w:rsidRPr="00A73E0E">
        <w:t>to vary or revoke bail</w:t>
      </w:r>
      <w:bookmarkEnd w:id="1"/>
      <w:r w:rsidR="00406DB4">
        <w:t>.</w:t>
      </w:r>
    </w:p>
    <w:p w14:paraId="3AD31A6F" w14:textId="7DAD7E35" w:rsidR="008E6F40" w:rsidRPr="008E6F40" w:rsidRDefault="008E6F40" w:rsidP="003543E5">
      <w:pPr>
        <w:jc w:val="both"/>
        <w:rPr>
          <w:rFonts w:cs="Arial"/>
          <w:szCs w:val="22"/>
        </w:rPr>
      </w:pPr>
      <w:r w:rsidRPr="008E6F40">
        <w:rPr>
          <w:rFonts w:cs="Arial"/>
          <w:szCs w:val="22"/>
        </w:rPr>
        <w:t xml:space="preserve">When considering whether to arrest or take one of the alternatives, the police officer must have regard to </w:t>
      </w:r>
      <w:r>
        <w:rPr>
          <w:rFonts w:cs="Arial"/>
          <w:szCs w:val="22"/>
        </w:rPr>
        <w:t xml:space="preserve">the </w:t>
      </w:r>
      <w:r w:rsidRPr="008E6F40">
        <w:rPr>
          <w:rFonts w:cs="Arial"/>
          <w:szCs w:val="22"/>
        </w:rPr>
        <w:t xml:space="preserve">factors </w:t>
      </w:r>
      <w:r>
        <w:rPr>
          <w:rFonts w:cs="Arial"/>
          <w:szCs w:val="22"/>
        </w:rPr>
        <w:t>listed in YJA s.59A(4).</w:t>
      </w:r>
    </w:p>
    <w:p w14:paraId="6CB536C2" w14:textId="456850FF" w:rsidR="00216519" w:rsidRDefault="008F3104" w:rsidP="00FE18D4">
      <w:pPr>
        <w:spacing w:after="80"/>
        <w:jc w:val="both"/>
      </w:pPr>
      <w:r>
        <w:t>New s.59AA provides that</w:t>
      </w:r>
      <w:r w:rsidR="00A73E0E">
        <w:t xml:space="preserve"> </w:t>
      </w:r>
      <w:r w:rsidR="00406DB4">
        <w:t>p</w:t>
      </w:r>
      <w:r w:rsidR="00A73E0E" w:rsidRPr="00A73E0E">
        <w:t xml:space="preserve">olice officers </w:t>
      </w:r>
      <w:r w:rsidR="00A73E0E">
        <w:t xml:space="preserve">do </w:t>
      </w:r>
      <w:r w:rsidR="00A73E0E" w:rsidRPr="00FF7BAF">
        <w:rPr>
          <w:u w:val="single"/>
        </w:rPr>
        <w:t>not</w:t>
      </w:r>
      <w:r w:rsidR="00A73E0E">
        <w:t xml:space="preserve"> need to</w:t>
      </w:r>
      <w:r w:rsidR="00A73E0E" w:rsidRPr="00A73E0E">
        <w:t xml:space="preserve"> consider </w:t>
      </w:r>
      <w:r w:rsidR="00406DB4">
        <w:t xml:space="preserve">these </w:t>
      </w:r>
      <w:r w:rsidR="00A73E0E" w:rsidRPr="00A73E0E">
        <w:t xml:space="preserve">alternatives </w:t>
      </w:r>
      <w:r w:rsidR="00406DB4">
        <w:t xml:space="preserve">prior </w:t>
      </w:r>
      <w:r w:rsidR="00A73E0E" w:rsidRPr="00A73E0E">
        <w:t xml:space="preserve">to arrest if </w:t>
      </w:r>
      <w:r w:rsidR="00406DB4">
        <w:t>the</w:t>
      </w:r>
      <w:r w:rsidR="00FC05F2">
        <w:t xml:space="preserve"> </w:t>
      </w:r>
      <w:r w:rsidR="002B13E3">
        <w:t xml:space="preserve">condition is attached to </w:t>
      </w:r>
      <w:r w:rsidR="00FC05F2">
        <w:t>bail for</w:t>
      </w:r>
      <w:r w:rsidR="00A43516" w:rsidRPr="00A73E0E">
        <w:t xml:space="preserve">: </w:t>
      </w:r>
    </w:p>
    <w:p w14:paraId="4E543521" w14:textId="19363835" w:rsidR="00216519" w:rsidRPr="00216519" w:rsidRDefault="00406DB4" w:rsidP="00FE18D4">
      <w:pPr>
        <w:pStyle w:val="ListParagraph"/>
        <w:numPr>
          <w:ilvl w:val="0"/>
          <w:numId w:val="18"/>
        </w:numPr>
        <w:spacing w:after="80"/>
        <w:contextualSpacing w:val="0"/>
        <w:jc w:val="both"/>
        <w:rPr>
          <w:i/>
          <w:iCs/>
        </w:rPr>
      </w:pPr>
      <w:r>
        <w:t>a p</w:t>
      </w:r>
      <w:r w:rsidR="00133756" w:rsidRPr="00A73E0E">
        <w:t>rescribed</w:t>
      </w:r>
      <w:r w:rsidR="00291146">
        <w:t xml:space="preserve"> indictable</w:t>
      </w:r>
      <w:r w:rsidR="00A73E0E" w:rsidRPr="00A73E0E">
        <w:t xml:space="preserve"> offence</w:t>
      </w:r>
      <w:r>
        <w:t>,</w:t>
      </w:r>
      <w:r w:rsidR="00A73E0E" w:rsidRPr="00A73E0E">
        <w:t xml:space="preserve"> or </w:t>
      </w:r>
    </w:p>
    <w:p w14:paraId="4F8EB5FC" w14:textId="5470F98A" w:rsidR="00B912D7" w:rsidRDefault="00406DB4" w:rsidP="00216519">
      <w:pPr>
        <w:pStyle w:val="ListParagraph"/>
        <w:numPr>
          <w:ilvl w:val="0"/>
          <w:numId w:val="18"/>
        </w:numPr>
        <w:jc w:val="both"/>
        <w:rPr>
          <w:i/>
          <w:iCs/>
        </w:rPr>
      </w:pPr>
      <w:r w:rsidRPr="00406DB4">
        <w:t>contraven</w:t>
      </w:r>
      <w:r>
        <w:t>ing a</w:t>
      </w:r>
      <w:r w:rsidRPr="00406DB4">
        <w:t xml:space="preserve"> domestic violence order or </w:t>
      </w:r>
      <w:r>
        <w:t xml:space="preserve">a </w:t>
      </w:r>
      <w:r w:rsidRPr="00406DB4">
        <w:t xml:space="preserve">police protection order </w:t>
      </w:r>
      <w:r w:rsidR="00A73E0E" w:rsidRPr="00A73E0E">
        <w:t xml:space="preserve">under the </w:t>
      </w:r>
      <w:r w:rsidR="00A73E0E" w:rsidRPr="00216519">
        <w:rPr>
          <w:i/>
          <w:iCs/>
        </w:rPr>
        <w:t>Domestic and Family Violence Prevention Act 2012.</w:t>
      </w:r>
    </w:p>
    <w:p w14:paraId="53866F51" w14:textId="0F9FF189" w:rsidR="00E80A8F" w:rsidRDefault="0017766C" w:rsidP="00FE18D4">
      <w:pPr>
        <w:spacing w:after="80"/>
        <w:jc w:val="both"/>
      </w:pPr>
      <w:r>
        <w:t>Note that if, for example</w:t>
      </w:r>
      <w:r w:rsidR="00E80A8F">
        <w:t>:</w:t>
      </w:r>
    </w:p>
    <w:p w14:paraId="302CF66E" w14:textId="77777777" w:rsidR="00E80A8F" w:rsidRDefault="0017766C" w:rsidP="00FE18D4">
      <w:pPr>
        <w:pStyle w:val="ListParagraph"/>
        <w:numPr>
          <w:ilvl w:val="0"/>
          <w:numId w:val="18"/>
        </w:numPr>
        <w:spacing w:after="80"/>
        <w:contextualSpacing w:val="0"/>
        <w:jc w:val="both"/>
      </w:pPr>
      <w:r>
        <w:t>a</w:t>
      </w:r>
      <w:r w:rsidR="002B13E3" w:rsidRPr="0017766C">
        <w:t xml:space="preserve"> child is subject to two separate bail undertakings, one for a summary offence and one for a prescribed indictable offence</w:t>
      </w:r>
      <w:r>
        <w:t>;</w:t>
      </w:r>
    </w:p>
    <w:p w14:paraId="5DD314E8" w14:textId="77777777" w:rsidR="00E80A8F" w:rsidRDefault="0017766C" w:rsidP="00FE18D4">
      <w:pPr>
        <w:pStyle w:val="ListParagraph"/>
        <w:numPr>
          <w:ilvl w:val="0"/>
          <w:numId w:val="18"/>
        </w:numPr>
        <w:spacing w:after="80"/>
        <w:contextualSpacing w:val="0"/>
        <w:jc w:val="both"/>
      </w:pPr>
      <w:r>
        <w:t>t</w:t>
      </w:r>
      <w:r w:rsidR="002B13E3" w:rsidRPr="0017766C">
        <w:t xml:space="preserve">he first undertaking has a curfew condition, the </w:t>
      </w:r>
      <w:r w:rsidR="002B13E3" w:rsidRPr="003543E5">
        <w:t>second</w:t>
      </w:r>
      <w:r w:rsidR="002B13E3" w:rsidRPr="0017766C">
        <w:t xml:space="preserve"> does not</w:t>
      </w:r>
      <w:r>
        <w:t>; and</w:t>
      </w:r>
      <w:r w:rsidR="002B13E3" w:rsidRPr="0017766C">
        <w:t xml:space="preserve"> </w:t>
      </w:r>
    </w:p>
    <w:p w14:paraId="6D9C15EE" w14:textId="77777777" w:rsidR="00E80A8F" w:rsidRDefault="0017766C" w:rsidP="00FE18D4">
      <w:pPr>
        <w:pStyle w:val="ListParagraph"/>
        <w:numPr>
          <w:ilvl w:val="0"/>
          <w:numId w:val="18"/>
        </w:numPr>
        <w:spacing w:after="80"/>
        <w:ind w:left="357" w:hanging="357"/>
        <w:contextualSpacing w:val="0"/>
        <w:jc w:val="both"/>
      </w:pPr>
      <w:r>
        <w:t>t</w:t>
      </w:r>
      <w:r w:rsidR="002B13E3" w:rsidRPr="0017766C">
        <w:t>he child is found by police in breach of the curfew</w:t>
      </w:r>
      <w:r>
        <w:t>,</w:t>
      </w:r>
    </w:p>
    <w:p w14:paraId="3A5FF52F" w14:textId="6AD82BA8" w:rsidR="002B13E3" w:rsidRDefault="008F3104" w:rsidP="00E80A8F">
      <w:pPr>
        <w:jc w:val="both"/>
      </w:pPr>
      <w:r w:rsidRPr="003543E5">
        <w:t>YJA s.59A applies; s.59AA does not apply.</w:t>
      </w:r>
    </w:p>
    <w:p w14:paraId="2903CF35" w14:textId="6AB95C39" w:rsidR="00D671C1" w:rsidRDefault="00D671C1" w:rsidP="00D671C1">
      <w:pPr>
        <w:jc w:val="both"/>
      </w:pPr>
      <w:r>
        <w:t xml:space="preserve">Police retain the </w:t>
      </w:r>
      <w:r w:rsidRPr="003543E5">
        <w:rPr>
          <w:u w:val="single"/>
        </w:rPr>
        <w:t>discretion</w:t>
      </w:r>
      <w:r>
        <w:t xml:space="preserve"> to consider alternatives </w:t>
      </w:r>
      <w:r w:rsidR="008F3104">
        <w:t>where s.59AA applies (s.59AA(3))</w:t>
      </w:r>
      <w:r>
        <w:t>.</w:t>
      </w:r>
    </w:p>
    <w:p w14:paraId="3A64FC57" w14:textId="196AF551" w:rsidR="00EA56B8" w:rsidRPr="00D671C1" w:rsidRDefault="00EA56B8" w:rsidP="00D671C1">
      <w:pPr>
        <w:jc w:val="both"/>
      </w:pPr>
      <w:r>
        <w:t>In exercising that discretion, police officers should be guided by the youth justice principles (YJA schedule 1).</w:t>
      </w:r>
    </w:p>
    <w:p w14:paraId="1C337C8A" w14:textId="270051C4" w:rsidR="009F5E60" w:rsidRPr="00EA56B8" w:rsidRDefault="009F5E60" w:rsidP="00FF7BAF">
      <w:pPr>
        <w:pStyle w:val="Heading3"/>
        <w:jc w:val="both"/>
      </w:pPr>
      <w:r w:rsidRPr="00EA56B8">
        <w:t xml:space="preserve">Prescribed </w:t>
      </w:r>
      <w:r w:rsidR="00EA56B8" w:rsidRPr="00EA56B8">
        <w:t>i</w:t>
      </w:r>
      <w:r w:rsidRPr="00EA56B8">
        <w:t xml:space="preserve">ndictable </w:t>
      </w:r>
      <w:r w:rsidR="00EA56B8" w:rsidRPr="00EA56B8">
        <w:t>o</w:t>
      </w:r>
      <w:r w:rsidRPr="00EA56B8">
        <w:t>ffence</w:t>
      </w:r>
    </w:p>
    <w:p w14:paraId="7989F8C0" w14:textId="4C0D88AB" w:rsidR="00D3350F" w:rsidRDefault="00EE191D" w:rsidP="003543E5">
      <w:pPr>
        <w:spacing w:after="120"/>
        <w:jc w:val="both"/>
        <w:rPr>
          <w:rFonts w:cs="Arial"/>
          <w:szCs w:val="22"/>
        </w:rPr>
      </w:pPr>
      <w:bookmarkStart w:id="2" w:name="_Hlk129343370"/>
      <w:r w:rsidRPr="001A676F">
        <w:t xml:space="preserve">Prescribed indictable offences are defined in Schedule 4 </w:t>
      </w:r>
      <w:r>
        <w:t xml:space="preserve">(Dictionary) </w:t>
      </w:r>
      <w:r w:rsidRPr="001A676F">
        <w:t xml:space="preserve">of the </w:t>
      </w:r>
      <w:r w:rsidR="001426DB">
        <w:t>YJA</w:t>
      </w:r>
      <w:r w:rsidRPr="001A676F">
        <w:t xml:space="preserve">. They include life offences, offences which would attract 14 years </w:t>
      </w:r>
      <w:r w:rsidR="00EA56B8">
        <w:t xml:space="preserve">or more </w:t>
      </w:r>
      <w:r w:rsidRPr="001A676F">
        <w:t xml:space="preserve">imprisonment for an </w:t>
      </w:r>
      <w:r w:rsidRPr="001A676F">
        <w:lastRenderedPageBreak/>
        <w:t xml:space="preserve">adult (except </w:t>
      </w:r>
      <w:r w:rsidR="00EA56B8">
        <w:t xml:space="preserve">low level </w:t>
      </w:r>
      <w:r w:rsidRPr="001A676F">
        <w:t>drug possession) and various personal, property and motor vehicle offences under the Criminal Code</w:t>
      </w:r>
      <w:r w:rsidR="006617CF">
        <w:t>. The SCS Act added</w:t>
      </w:r>
      <w:r w:rsidRPr="00F205B6">
        <w:t xml:space="preserve"> unlawful use of a motor vehicle</w:t>
      </w:r>
      <w:r w:rsidR="006617CF">
        <w:t xml:space="preserve"> (UUMV)</w:t>
      </w:r>
      <w:r w:rsidRPr="00F205B6">
        <w:t xml:space="preserve"> </w:t>
      </w:r>
      <w:r w:rsidRPr="00FE18D4">
        <w:rPr>
          <w:rFonts w:cs="Arial"/>
          <w:szCs w:val="22"/>
          <w:u w:val="single"/>
        </w:rPr>
        <w:t>as a passenger</w:t>
      </w:r>
      <w:r w:rsidR="009E3029">
        <w:rPr>
          <w:rFonts w:cs="Arial"/>
          <w:szCs w:val="22"/>
        </w:rPr>
        <w:t xml:space="preserve"> (by removing the proviso that the child </w:t>
      </w:r>
      <w:r w:rsidR="009E3029" w:rsidRPr="007F1320">
        <w:rPr>
          <w:rFonts w:cs="Arial"/>
          <w:szCs w:val="22"/>
        </w:rPr>
        <w:t>was</w:t>
      </w:r>
      <w:r w:rsidR="009E3029">
        <w:rPr>
          <w:rFonts w:cs="Arial"/>
          <w:szCs w:val="22"/>
        </w:rPr>
        <w:t xml:space="preserve"> </w:t>
      </w:r>
      <w:r w:rsidR="009E3029" w:rsidRPr="007F1320">
        <w:rPr>
          <w:rFonts w:cs="Arial"/>
          <w:szCs w:val="22"/>
        </w:rPr>
        <w:t>allegedly the driver</w:t>
      </w:r>
      <w:r w:rsidR="009E3029">
        <w:rPr>
          <w:rFonts w:cs="Arial"/>
          <w:szCs w:val="22"/>
        </w:rPr>
        <w:t>)</w:t>
      </w:r>
      <w:r w:rsidRPr="0050237B">
        <w:rPr>
          <w:rFonts w:cs="Arial"/>
          <w:szCs w:val="22"/>
        </w:rPr>
        <w:t xml:space="preserve">, </w:t>
      </w:r>
      <w:r w:rsidRPr="001426DB">
        <w:rPr>
          <w:rFonts w:cs="Arial"/>
          <w:szCs w:val="22"/>
        </w:rPr>
        <w:t xml:space="preserve">and </w:t>
      </w:r>
      <w:r w:rsidRPr="00FE18D4">
        <w:rPr>
          <w:rFonts w:cs="Arial"/>
          <w:szCs w:val="22"/>
        </w:rPr>
        <w:t>entering premises with intent to commit an indictable offence</w:t>
      </w:r>
      <w:r w:rsidRPr="001426DB">
        <w:rPr>
          <w:rFonts w:cs="Arial"/>
          <w:szCs w:val="22"/>
        </w:rPr>
        <w:t>.</w:t>
      </w:r>
      <w:r w:rsidRPr="0050237B">
        <w:rPr>
          <w:rFonts w:cs="Arial"/>
          <w:szCs w:val="22"/>
        </w:rPr>
        <w:t xml:space="preserve"> </w:t>
      </w:r>
    </w:p>
    <w:p w14:paraId="7F1033B2" w14:textId="1E78BD78" w:rsidR="00534719" w:rsidRDefault="006617CF" w:rsidP="00EE191D">
      <w:pPr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The SCS Act also created new circumstances of aggravation for UUMV, some of which attract 14 years for an adult (Criminal Code s.408A(1C) – at night, with violence, armed, in company, or property damage); these are also prescribed indictable offences due to their 14 year penalty.</w:t>
      </w:r>
    </w:p>
    <w:p w14:paraId="2D416497" w14:textId="3E40E45C" w:rsidR="004F440B" w:rsidRPr="00D674E2" w:rsidRDefault="00917D95" w:rsidP="00265979">
      <w:pPr>
        <w:pStyle w:val="Heading2"/>
        <w:rPr>
          <w:rFonts w:cs="Arial Bold"/>
        </w:rPr>
      </w:pPr>
      <w:r>
        <w:rPr>
          <w:rFonts w:cs="Arial Bold"/>
        </w:rPr>
        <w:t xml:space="preserve">Police </w:t>
      </w:r>
      <w:r w:rsidR="004F440B">
        <w:rPr>
          <w:rFonts w:cs="Arial Bold"/>
        </w:rPr>
        <w:t xml:space="preserve">processes on breach of </w:t>
      </w:r>
      <w:r w:rsidR="00E80A8F">
        <w:rPr>
          <w:rFonts w:cs="Arial Bold"/>
        </w:rPr>
        <w:t xml:space="preserve">a </w:t>
      </w:r>
      <w:r w:rsidR="004F440B">
        <w:rPr>
          <w:rFonts w:cs="Arial Bold"/>
        </w:rPr>
        <w:t>bail</w:t>
      </w:r>
      <w:r w:rsidR="00E80A8F">
        <w:rPr>
          <w:rFonts w:cs="Arial Bold"/>
        </w:rPr>
        <w:t xml:space="preserve"> condition</w:t>
      </w:r>
    </w:p>
    <w:p w14:paraId="26ECCAAD" w14:textId="7626335F" w:rsidR="005141A5" w:rsidRDefault="005141A5" w:rsidP="004F440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There are two matters for a police officer to consider when a child has breached or is breaching a condition of bail: (1) whether to arrest, and (2) what to do about the offence.</w:t>
      </w:r>
    </w:p>
    <w:p w14:paraId="328DACA3" w14:textId="528E96F7" w:rsidR="005141A5" w:rsidRPr="005141A5" w:rsidRDefault="005141A5" w:rsidP="003543E5">
      <w:pPr>
        <w:pStyle w:val="Heading3"/>
        <w:jc w:val="both"/>
      </w:pPr>
      <w:r w:rsidRPr="005141A5">
        <w:t>Whether to arrest</w:t>
      </w:r>
    </w:p>
    <w:p w14:paraId="3CF9E426" w14:textId="54175F8C" w:rsidR="005141A5" w:rsidRDefault="008E6F40" w:rsidP="004F440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police officer must identify whether </w:t>
      </w:r>
      <w:r w:rsidR="005141A5">
        <w:rPr>
          <w:rFonts w:cs="Arial"/>
          <w:szCs w:val="22"/>
        </w:rPr>
        <w:t xml:space="preserve">the </w:t>
      </w:r>
      <w:r w:rsidR="002B13E3">
        <w:rPr>
          <w:rFonts w:cs="Arial"/>
          <w:szCs w:val="22"/>
        </w:rPr>
        <w:t xml:space="preserve">condition breached </w:t>
      </w:r>
      <w:r w:rsidR="005141A5">
        <w:rPr>
          <w:rFonts w:cs="Arial"/>
          <w:szCs w:val="22"/>
        </w:rPr>
        <w:t xml:space="preserve">is </w:t>
      </w:r>
      <w:r w:rsidR="002B13E3">
        <w:rPr>
          <w:rFonts w:cs="Arial"/>
          <w:szCs w:val="22"/>
        </w:rPr>
        <w:t>part of</w:t>
      </w:r>
      <w:r w:rsidR="005141A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</w:t>
      </w:r>
      <w:r w:rsidR="005141A5">
        <w:rPr>
          <w:rFonts w:cs="Arial"/>
          <w:szCs w:val="22"/>
        </w:rPr>
        <w:t xml:space="preserve">bail </w:t>
      </w:r>
      <w:r>
        <w:rPr>
          <w:rFonts w:cs="Arial"/>
          <w:szCs w:val="22"/>
        </w:rPr>
        <w:t xml:space="preserve">undertaking </w:t>
      </w:r>
      <w:r w:rsidR="005141A5">
        <w:rPr>
          <w:rFonts w:cs="Arial"/>
          <w:szCs w:val="22"/>
        </w:rPr>
        <w:t xml:space="preserve">for a prescribed indictable offence, </w:t>
      </w:r>
      <w:r>
        <w:rPr>
          <w:rFonts w:cs="Arial"/>
          <w:szCs w:val="22"/>
        </w:rPr>
        <w:t>and act under YJA s.59A or 59AA accordingly</w:t>
      </w:r>
      <w:r w:rsidR="005141A5">
        <w:rPr>
          <w:rFonts w:cs="Arial"/>
          <w:szCs w:val="22"/>
        </w:rPr>
        <w:t>.</w:t>
      </w:r>
    </w:p>
    <w:p w14:paraId="2F0C11BC" w14:textId="6DB8F46F" w:rsidR="00EA66D4" w:rsidRPr="00EA66D4" w:rsidRDefault="00EA66D4" w:rsidP="00FF7BAF">
      <w:pPr>
        <w:jc w:val="both"/>
        <w:rPr>
          <w:rFonts w:cs="Arial"/>
          <w:szCs w:val="22"/>
        </w:rPr>
      </w:pPr>
      <w:r w:rsidRPr="00EA66D4">
        <w:rPr>
          <w:rFonts w:cs="Arial"/>
          <w:szCs w:val="22"/>
        </w:rPr>
        <w:t xml:space="preserve">If the police officer arrests the </w:t>
      </w:r>
      <w:proofErr w:type="gramStart"/>
      <w:r w:rsidRPr="00EA66D4">
        <w:rPr>
          <w:rFonts w:cs="Arial"/>
          <w:szCs w:val="22"/>
        </w:rPr>
        <w:t xml:space="preserve">child, </w:t>
      </w:r>
      <w:r w:rsidR="00D00CA5">
        <w:rPr>
          <w:rFonts w:cs="Arial"/>
          <w:szCs w:val="22"/>
        </w:rPr>
        <w:t>and</w:t>
      </w:r>
      <w:proofErr w:type="gramEnd"/>
      <w:r w:rsidR="00D00CA5">
        <w:rPr>
          <w:rFonts w:cs="Arial"/>
          <w:szCs w:val="22"/>
        </w:rPr>
        <w:t xml:space="preserve"> does not discontinue the arrest (</w:t>
      </w:r>
      <w:r w:rsidR="00072060">
        <w:rPr>
          <w:rFonts w:cs="Arial"/>
          <w:szCs w:val="22"/>
        </w:rPr>
        <w:t xml:space="preserve">see </w:t>
      </w:r>
      <w:r w:rsidR="00D00CA5">
        <w:rPr>
          <w:rFonts w:cs="Arial"/>
          <w:szCs w:val="22"/>
        </w:rPr>
        <w:t xml:space="preserve">PPRA s.380), </w:t>
      </w:r>
      <w:r w:rsidRPr="00EA66D4">
        <w:rPr>
          <w:rFonts w:cs="Arial"/>
          <w:szCs w:val="22"/>
        </w:rPr>
        <w:t>they must, as soon as reasonably practicable, take the child before a court</w:t>
      </w:r>
      <w:r w:rsidR="00D00CA5">
        <w:rPr>
          <w:rFonts w:cs="Arial"/>
          <w:szCs w:val="22"/>
        </w:rPr>
        <w:t xml:space="preserve"> (PPRA s.393)</w:t>
      </w:r>
      <w:r w:rsidRPr="00EA66D4">
        <w:rPr>
          <w:rFonts w:cs="Arial"/>
          <w:szCs w:val="22"/>
        </w:rPr>
        <w:t>. Bail can then be reconsidered.</w:t>
      </w:r>
    </w:p>
    <w:p w14:paraId="7D111875" w14:textId="77777777" w:rsidR="00EA66D4" w:rsidRPr="00EA66D4" w:rsidRDefault="00EA66D4" w:rsidP="00FF7BAF">
      <w:pPr>
        <w:pStyle w:val="Heading3"/>
        <w:jc w:val="both"/>
      </w:pPr>
      <w:r w:rsidRPr="00EA66D4">
        <w:t>What to do about the offence</w:t>
      </w:r>
    </w:p>
    <w:p w14:paraId="13E4456E" w14:textId="5A8567E6" w:rsidR="00EA66D4" w:rsidRPr="00EA66D4" w:rsidRDefault="00EA66D4" w:rsidP="00FF7BAF">
      <w:pPr>
        <w:jc w:val="both"/>
        <w:rPr>
          <w:rFonts w:cs="Arial"/>
          <w:szCs w:val="22"/>
        </w:rPr>
      </w:pPr>
      <w:r w:rsidRPr="00EA66D4">
        <w:rPr>
          <w:rFonts w:cs="Arial"/>
          <w:szCs w:val="22"/>
        </w:rPr>
        <w:t xml:space="preserve">(Note that where police have arrested on the basis that they reasonably suspected the child </w:t>
      </w:r>
      <w:r w:rsidRPr="003543E5">
        <w:rPr>
          <w:rFonts w:cs="Arial"/>
          <w:szCs w:val="22"/>
        </w:rPr>
        <w:t>was likely to</w:t>
      </w:r>
      <w:r w:rsidRPr="00EA66D4">
        <w:rPr>
          <w:rFonts w:cs="Arial"/>
          <w:szCs w:val="22"/>
        </w:rPr>
        <w:t xml:space="preserve"> contravene a bail condition, then no offence occurred.)</w:t>
      </w:r>
    </w:p>
    <w:p w14:paraId="1BF6CD13" w14:textId="17446BAC" w:rsidR="004F440B" w:rsidRPr="004E5B37" w:rsidRDefault="006536D9" w:rsidP="006536D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 breach of bail condition offence is the same as any other offence. Before starting a proceeding for the offence, the </w:t>
      </w:r>
      <w:r w:rsidR="004F440B" w:rsidRPr="004E5B37">
        <w:rPr>
          <w:rFonts w:cs="Arial"/>
          <w:szCs w:val="22"/>
        </w:rPr>
        <w:t xml:space="preserve">police officer </w:t>
      </w:r>
      <w:r>
        <w:rPr>
          <w:rFonts w:cs="Arial"/>
          <w:szCs w:val="22"/>
        </w:rPr>
        <w:t>must first consider whether</w:t>
      </w:r>
      <w:r w:rsidRPr="006536D9">
        <w:rPr>
          <w:rFonts w:cs="Arial"/>
          <w:szCs w:val="22"/>
        </w:rPr>
        <w:t xml:space="preserve"> in all the circumstances it would be more appropriate</w:t>
      </w:r>
      <w:r>
        <w:rPr>
          <w:rFonts w:cs="Arial"/>
          <w:szCs w:val="22"/>
        </w:rPr>
        <w:t xml:space="preserve"> </w:t>
      </w:r>
      <w:r w:rsidRPr="006536D9">
        <w:rPr>
          <w:rFonts w:cs="Arial"/>
          <w:szCs w:val="22"/>
        </w:rPr>
        <w:t xml:space="preserve">to </w:t>
      </w:r>
      <w:r>
        <w:rPr>
          <w:rFonts w:cs="Arial"/>
          <w:szCs w:val="22"/>
        </w:rPr>
        <w:t>take no action, caution the child, or refer the child for restorative justice (YJA s.11). This is the case even if the child was arrested (PPRA s.380).</w:t>
      </w:r>
    </w:p>
    <w:p w14:paraId="5D0223EE" w14:textId="5F243163" w:rsidR="00917D95" w:rsidRPr="00D674E2" w:rsidRDefault="00917D95" w:rsidP="00917D95">
      <w:pPr>
        <w:pStyle w:val="Heading2"/>
        <w:rPr>
          <w:rFonts w:cs="Arial Bold"/>
        </w:rPr>
      </w:pPr>
      <w:bookmarkStart w:id="3" w:name="_Hlk129346021"/>
      <w:bookmarkStart w:id="4" w:name="_Hlk129095379"/>
      <w:bookmarkEnd w:id="2"/>
      <w:r>
        <w:rPr>
          <w:rFonts w:cs="Arial Bold"/>
        </w:rPr>
        <w:t>Court processes on breach of a bail condition</w:t>
      </w:r>
    </w:p>
    <w:p w14:paraId="70B2DCB3" w14:textId="4B83C41F" w:rsidR="00AF3471" w:rsidRDefault="00AF3471" w:rsidP="003543E5">
      <w:pPr>
        <w:jc w:val="both"/>
      </w:pPr>
      <w:bookmarkStart w:id="5" w:name="_Hlk129347597"/>
      <w:proofErr w:type="gramStart"/>
      <w:r>
        <w:t>Following an alleged breach of bail condition, there</w:t>
      </w:r>
      <w:proofErr w:type="gramEnd"/>
      <w:r>
        <w:t xml:space="preserve"> may be an application to vary or revoke bail</w:t>
      </w:r>
      <w:r w:rsidR="00A60636">
        <w:t xml:space="preserve"> (BA s.30(1) &amp; (1A))</w:t>
      </w:r>
      <w:r>
        <w:t>, or a proceeding for the offence of breaching a bail condition, or both.</w:t>
      </w:r>
    </w:p>
    <w:bookmarkEnd w:id="3"/>
    <w:bookmarkEnd w:id="4"/>
    <w:bookmarkEnd w:id="5"/>
    <w:p w14:paraId="78105302" w14:textId="5CD2C664" w:rsidR="00AA4C3E" w:rsidRDefault="00AA4C3E" w:rsidP="00AA4C3E">
      <w:pPr>
        <w:jc w:val="both"/>
        <w:rPr>
          <w:rFonts w:cs="Arial"/>
          <w:szCs w:val="22"/>
        </w:rPr>
      </w:pPr>
      <w:r w:rsidRPr="004E5B37">
        <w:rPr>
          <w:rFonts w:cs="Arial"/>
          <w:szCs w:val="22"/>
        </w:rPr>
        <w:t>Unlike for adults</w:t>
      </w:r>
      <w:r w:rsidR="00B72A02">
        <w:rPr>
          <w:rFonts w:cs="Arial"/>
          <w:szCs w:val="22"/>
        </w:rPr>
        <w:t xml:space="preserve"> (see BA s.16</w:t>
      </w:r>
      <w:r w:rsidR="00B703A1">
        <w:rPr>
          <w:rFonts w:cs="Arial"/>
          <w:szCs w:val="22"/>
        </w:rPr>
        <w:t xml:space="preserve">(1AA), </w:t>
      </w:r>
      <w:r w:rsidR="00B72A02">
        <w:rPr>
          <w:rFonts w:cs="Arial"/>
          <w:szCs w:val="22"/>
        </w:rPr>
        <w:t>(3)(d))</w:t>
      </w:r>
      <w:r w:rsidRPr="004E5B37">
        <w:rPr>
          <w:rFonts w:cs="Arial"/>
          <w:szCs w:val="22"/>
        </w:rPr>
        <w:t xml:space="preserve">, a breach of bail offence does not place a </w:t>
      </w:r>
      <w:r w:rsidR="009C3A9B" w:rsidRPr="004E5B37">
        <w:rPr>
          <w:rFonts w:cs="Arial"/>
          <w:szCs w:val="22"/>
        </w:rPr>
        <w:t>young person</w:t>
      </w:r>
      <w:r w:rsidRPr="004E5B37">
        <w:rPr>
          <w:rFonts w:cs="Arial"/>
          <w:szCs w:val="22"/>
        </w:rPr>
        <w:t xml:space="preserve"> in a ‘show cause’ position. This is because breach of bail is a</w:t>
      </w:r>
      <w:r w:rsidR="00B72A02">
        <w:rPr>
          <w:rFonts w:cs="Arial"/>
          <w:szCs w:val="22"/>
        </w:rPr>
        <w:t xml:space="preserve"> simple</w:t>
      </w:r>
      <w:r w:rsidRPr="004E5B37">
        <w:rPr>
          <w:rFonts w:cs="Arial"/>
          <w:szCs w:val="22"/>
        </w:rPr>
        <w:t xml:space="preserve"> offence </w:t>
      </w:r>
      <w:r w:rsidR="00B72A02">
        <w:rPr>
          <w:rFonts w:cs="Arial"/>
          <w:szCs w:val="22"/>
        </w:rPr>
        <w:t xml:space="preserve">(BA s.35) </w:t>
      </w:r>
      <w:r w:rsidRPr="004E5B37">
        <w:rPr>
          <w:rFonts w:cs="Arial"/>
          <w:szCs w:val="22"/>
        </w:rPr>
        <w:t xml:space="preserve">and </w:t>
      </w:r>
      <w:r w:rsidR="00F30064">
        <w:rPr>
          <w:rFonts w:cs="Arial"/>
          <w:szCs w:val="22"/>
        </w:rPr>
        <w:t>does not trigger YJA s.48AF</w:t>
      </w:r>
      <w:r w:rsidR="002E1431" w:rsidRPr="004E5B37">
        <w:rPr>
          <w:rFonts w:cs="Arial"/>
          <w:szCs w:val="22"/>
        </w:rPr>
        <w:t>.</w:t>
      </w:r>
    </w:p>
    <w:p w14:paraId="0266A83A" w14:textId="77777777" w:rsidR="00917D95" w:rsidRDefault="00917D95" w:rsidP="00917D9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Where the child is under 14, police must prove that the child had the capacity to </w:t>
      </w:r>
      <w:r w:rsidRPr="00986D1C">
        <w:rPr>
          <w:rFonts w:cs="Arial"/>
          <w:szCs w:val="22"/>
        </w:rPr>
        <w:t>know that the</w:t>
      </w:r>
      <w:r>
        <w:rPr>
          <w:rFonts w:cs="Arial"/>
          <w:szCs w:val="22"/>
        </w:rPr>
        <w:t>y</w:t>
      </w:r>
      <w:r w:rsidRPr="00986D1C">
        <w:rPr>
          <w:rFonts w:cs="Arial"/>
          <w:szCs w:val="22"/>
        </w:rPr>
        <w:t xml:space="preserve"> ought not</w:t>
      </w:r>
      <w:r>
        <w:rPr>
          <w:rFonts w:cs="Arial"/>
          <w:szCs w:val="22"/>
        </w:rPr>
        <w:t xml:space="preserve"> to have breached the bail condition (Criminal Code s.29(2)). </w:t>
      </w:r>
    </w:p>
    <w:p w14:paraId="375078E9" w14:textId="77777777" w:rsidR="00917D95" w:rsidRDefault="00917D95" w:rsidP="00917D95">
      <w:pPr>
        <w:spacing w:after="80"/>
        <w:jc w:val="both"/>
        <w:rPr>
          <w:rFonts w:cs="Arial"/>
          <w:szCs w:val="22"/>
        </w:rPr>
      </w:pPr>
      <w:r>
        <w:rPr>
          <w:rFonts w:cs="Arial"/>
          <w:szCs w:val="22"/>
        </w:rPr>
        <w:t>Magistrates may:</w:t>
      </w:r>
    </w:p>
    <w:p w14:paraId="253B5332" w14:textId="77777777" w:rsidR="00917D95" w:rsidRPr="002B0ED6" w:rsidRDefault="00917D95" w:rsidP="00917D95">
      <w:pPr>
        <w:pStyle w:val="ListParagraph"/>
        <w:numPr>
          <w:ilvl w:val="0"/>
          <w:numId w:val="18"/>
        </w:numPr>
        <w:spacing w:after="80"/>
        <w:contextualSpacing w:val="0"/>
        <w:jc w:val="both"/>
        <w:rPr>
          <w:rFonts w:cs="Arial"/>
          <w:i/>
          <w:iCs/>
          <w:szCs w:val="22"/>
        </w:rPr>
      </w:pPr>
      <w:r w:rsidRPr="00865975">
        <w:t>dismiss</w:t>
      </w:r>
      <w:r>
        <w:rPr>
          <w:rFonts w:cs="Arial"/>
          <w:szCs w:val="22"/>
        </w:rPr>
        <w:t xml:space="preserve"> the charge without any further action if satisfied no action should have been taken by police (YJA s.21(1)(b));</w:t>
      </w:r>
    </w:p>
    <w:p w14:paraId="6FF379C1" w14:textId="77777777" w:rsidR="00917D95" w:rsidRPr="002B0ED6" w:rsidRDefault="00917D95" w:rsidP="00917D95">
      <w:pPr>
        <w:pStyle w:val="ListParagraph"/>
        <w:numPr>
          <w:ilvl w:val="0"/>
          <w:numId w:val="18"/>
        </w:numPr>
        <w:spacing w:after="80"/>
        <w:contextualSpacing w:val="0"/>
        <w:jc w:val="both"/>
        <w:rPr>
          <w:rFonts w:cs="Arial"/>
          <w:i/>
          <w:iCs/>
          <w:szCs w:val="22"/>
        </w:rPr>
      </w:pPr>
      <w:r>
        <w:rPr>
          <w:rFonts w:cs="Arial"/>
          <w:szCs w:val="22"/>
        </w:rPr>
        <w:t>dismiss the charge because of mental illness or cognitive impairment (</w:t>
      </w:r>
      <w:r w:rsidRPr="002B0ED6">
        <w:rPr>
          <w:rFonts w:cs="Arial"/>
          <w:i/>
          <w:iCs/>
          <w:szCs w:val="22"/>
        </w:rPr>
        <w:t>Mental Health Act 2016</w:t>
      </w:r>
      <w:r>
        <w:rPr>
          <w:rFonts w:cs="Arial"/>
          <w:szCs w:val="22"/>
        </w:rPr>
        <w:t xml:space="preserve"> s.172)</w:t>
      </w:r>
    </w:p>
    <w:p w14:paraId="6A92E416" w14:textId="77777777" w:rsidR="00917D95" w:rsidRPr="003543E5" w:rsidRDefault="00917D95" w:rsidP="00917D95">
      <w:pPr>
        <w:pStyle w:val="ListParagraph"/>
        <w:numPr>
          <w:ilvl w:val="0"/>
          <w:numId w:val="18"/>
        </w:numPr>
        <w:spacing w:after="80"/>
        <w:contextualSpacing w:val="0"/>
        <w:jc w:val="both"/>
        <w:rPr>
          <w:rFonts w:cs="Arial"/>
          <w:i/>
          <w:iCs/>
          <w:szCs w:val="22"/>
        </w:rPr>
      </w:pPr>
      <w:r w:rsidRPr="00865975">
        <w:t>dismiss</w:t>
      </w:r>
      <w:r>
        <w:rPr>
          <w:rFonts w:cs="Arial"/>
          <w:szCs w:val="22"/>
        </w:rPr>
        <w:t xml:space="preserve"> the charge and take no action, caution, direct a police officer to caution, or refer for restorative justice if satisfied the child should have been cautioned (YJA s.21(1)(b), (3)) or referred for restorative justice (YJA s.24A(1), (2)); or</w:t>
      </w:r>
    </w:p>
    <w:p w14:paraId="20450D51" w14:textId="77777777" w:rsidR="00917D95" w:rsidRPr="00265979" w:rsidRDefault="00917D95" w:rsidP="00917D95">
      <w:pPr>
        <w:pStyle w:val="ListParagraph"/>
        <w:numPr>
          <w:ilvl w:val="0"/>
          <w:numId w:val="18"/>
        </w:numPr>
        <w:jc w:val="both"/>
        <w:rPr>
          <w:rFonts w:cs="Arial"/>
          <w:i/>
          <w:iCs/>
          <w:szCs w:val="22"/>
        </w:rPr>
      </w:pPr>
      <w:r>
        <w:rPr>
          <w:rFonts w:cs="Arial"/>
          <w:szCs w:val="22"/>
        </w:rPr>
        <w:t>impose any of the full range of penalties under YJA s.175, including a fine of up to</w:t>
      </w:r>
      <w:r w:rsidRPr="004E5B3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4</w:t>
      </w:r>
      <w:r w:rsidRPr="004E5B37">
        <w:rPr>
          <w:rFonts w:cs="Arial"/>
          <w:szCs w:val="22"/>
        </w:rPr>
        <w:t xml:space="preserve">0 penalty units </w:t>
      </w:r>
      <w:r>
        <w:rPr>
          <w:rFonts w:cs="Arial"/>
          <w:szCs w:val="22"/>
        </w:rPr>
        <w:t xml:space="preserve">($5,750 as at March 2023 – increases usually occur each July), </w:t>
      </w:r>
      <w:r w:rsidRPr="00462B88">
        <w:rPr>
          <w:rFonts w:cs="Arial"/>
          <w:szCs w:val="22"/>
        </w:rPr>
        <w:t xml:space="preserve">if </w:t>
      </w:r>
      <w:r>
        <w:rPr>
          <w:rFonts w:cs="Arial"/>
          <w:szCs w:val="22"/>
        </w:rPr>
        <w:t>the court</w:t>
      </w:r>
      <w:r w:rsidRPr="00462B88">
        <w:rPr>
          <w:rFonts w:cs="Arial"/>
          <w:szCs w:val="22"/>
        </w:rPr>
        <w:t xml:space="preserve"> is satisfied that the child has the</w:t>
      </w:r>
      <w:r>
        <w:rPr>
          <w:rFonts w:cs="Arial"/>
          <w:szCs w:val="22"/>
        </w:rPr>
        <w:t xml:space="preserve"> </w:t>
      </w:r>
      <w:r w:rsidRPr="00462B88">
        <w:rPr>
          <w:rFonts w:cs="Arial"/>
          <w:szCs w:val="22"/>
        </w:rPr>
        <w:t xml:space="preserve">capacity to pay </w:t>
      </w:r>
      <w:r>
        <w:rPr>
          <w:rFonts w:cs="Arial"/>
          <w:szCs w:val="22"/>
        </w:rPr>
        <w:t>(YJA s.175(1)(c), 190); or detention for up to</w:t>
      </w:r>
      <w:r w:rsidRPr="004E5B37">
        <w:rPr>
          <w:rFonts w:cs="Arial"/>
          <w:szCs w:val="22"/>
        </w:rPr>
        <w:t xml:space="preserve"> one year</w:t>
      </w:r>
      <w:r>
        <w:rPr>
          <w:rFonts w:cs="Arial"/>
          <w:i/>
          <w:iCs/>
          <w:szCs w:val="22"/>
        </w:rPr>
        <w:t>.</w:t>
      </w:r>
    </w:p>
    <w:p w14:paraId="2FD26EB2" w14:textId="045B32D8" w:rsidR="00527DBA" w:rsidRDefault="00527DBA" w:rsidP="00527DBA">
      <w:pPr>
        <w:pStyle w:val="Heading2"/>
        <w:jc w:val="both"/>
      </w:pPr>
      <w:r>
        <w:t xml:space="preserve">More Information </w:t>
      </w:r>
    </w:p>
    <w:p w14:paraId="3B6D1C79" w14:textId="77777777" w:rsidR="00917D95" w:rsidRDefault="00917D95" w:rsidP="00917D95">
      <w:pPr>
        <w:spacing w:after="0"/>
        <w:jc w:val="both"/>
      </w:pPr>
      <w:r>
        <w:t xml:space="preserve">For further information about the </w:t>
      </w:r>
      <w:r w:rsidRPr="00F2045A">
        <w:rPr>
          <w:i/>
          <w:iCs/>
        </w:rPr>
        <w:t>Strengthening Communities Safety Act 2023</w:t>
      </w:r>
      <w:r>
        <w:t xml:space="preserve"> please email Youth Justice Policy, Strategy and Legislation (YJPSL) at</w:t>
      </w:r>
    </w:p>
    <w:p w14:paraId="63EA3115" w14:textId="77777777" w:rsidR="00917D95" w:rsidRDefault="00000000" w:rsidP="00917D95">
      <w:pPr>
        <w:jc w:val="both"/>
      </w:pPr>
      <w:hyperlink r:id="rId13" w:history="1">
        <w:r w:rsidR="00917D95" w:rsidRPr="00D92284">
          <w:rPr>
            <w:rStyle w:val="Hyperlink"/>
          </w:rPr>
          <w:t>OSED_YJPSL@cyjma.qld.gov.au</w:t>
        </w:r>
      </w:hyperlink>
      <w:r w:rsidR="00917D95">
        <w:t xml:space="preserve">. </w:t>
      </w:r>
    </w:p>
    <w:p w14:paraId="64C357A8" w14:textId="51BAFA80" w:rsidR="00527DBA" w:rsidRDefault="00917D95" w:rsidP="0003613D">
      <w:r>
        <w:t>YJPSL cannot give legal advice but may be able to assist with other questions.</w:t>
      </w:r>
      <w:r w:rsidDel="002070F1">
        <w:t xml:space="preserve"> </w:t>
      </w:r>
    </w:p>
    <w:sectPr w:rsidR="00527DBA" w:rsidSect="00FE18D4">
      <w:type w:val="continuous"/>
      <w:pgSz w:w="11906" w:h="16838"/>
      <w:pgMar w:top="2495" w:right="1134" w:bottom="1134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EFA1" w14:textId="77777777" w:rsidR="00ED70F8" w:rsidRDefault="00ED70F8">
      <w:r>
        <w:separator/>
      </w:r>
    </w:p>
  </w:endnote>
  <w:endnote w:type="continuationSeparator" w:id="0">
    <w:p w14:paraId="76046E1E" w14:textId="77777777" w:rsidR="00ED70F8" w:rsidRDefault="00ED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2889" w14:textId="77777777" w:rsidR="00ED70F8" w:rsidRDefault="00ED70F8">
      <w:r>
        <w:separator/>
      </w:r>
    </w:p>
  </w:footnote>
  <w:footnote w:type="continuationSeparator" w:id="0">
    <w:p w14:paraId="5682FDA0" w14:textId="77777777" w:rsidR="00ED70F8" w:rsidRDefault="00ED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14BB" w14:textId="10DBDEED" w:rsidR="00B21459" w:rsidRDefault="0052585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DBFCC26" wp14:editId="2D161903">
          <wp:simplePos x="0" y="0"/>
          <wp:positionH relativeFrom="column">
            <wp:posOffset>-720090</wp:posOffset>
          </wp:positionH>
          <wp:positionV relativeFrom="paragraph">
            <wp:posOffset>-450571</wp:posOffset>
          </wp:positionV>
          <wp:extent cx="7551744" cy="10688678"/>
          <wp:effectExtent l="0" t="0" r="5080" b="5080"/>
          <wp:wrapNone/>
          <wp:docPr id="5" name="Picture 5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86C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480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4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449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C0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6F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01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A7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444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A421F"/>
    <w:multiLevelType w:val="hybridMultilevel"/>
    <w:tmpl w:val="9DB8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F7444"/>
    <w:multiLevelType w:val="hybridMultilevel"/>
    <w:tmpl w:val="28E64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C7E3F"/>
    <w:multiLevelType w:val="hybridMultilevel"/>
    <w:tmpl w:val="074C639A"/>
    <w:lvl w:ilvl="0" w:tplc="622E1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6B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48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2E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EC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6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68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4D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A7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DC3920"/>
    <w:multiLevelType w:val="hybridMultilevel"/>
    <w:tmpl w:val="885829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0122E2"/>
    <w:multiLevelType w:val="hybridMultilevel"/>
    <w:tmpl w:val="84949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F3081"/>
    <w:multiLevelType w:val="hybridMultilevel"/>
    <w:tmpl w:val="0974F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B6B7C"/>
    <w:multiLevelType w:val="hybridMultilevel"/>
    <w:tmpl w:val="783043CE"/>
    <w:lvl w:ilvl="0" w:tplc="C0308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15255"/>
    <w:multiLevelType w:val="hybridMultilevel"/>
    <w:tmpl w:val="0BE83488"/>
    <w:lvl w:ilvl="0" w:tplc="0D70D8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A53D4"/>
    <w:multiLevelType w:val="hybridMultilevel"/>
    <w:tmpl w:val="3926B9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028353">
    <w:abstractNumId w:val="0"/>
  </w:num>
  <w:num w:numId="2" w16cid:durableId="1486969251">
    <w:abstractNumId w:val="1"/>
  </w:num>
  <w:num w:numId="3" w16cid:durableId="2115637771">
    <w:abstractNumId w:val="2"/>
  </w:num>
  <w:num w:numId="4" w16cid:durableId="762260202">
    <w:abstractNumId w:val="3"/>
  </w:num>
  <w:num w:numId="5" w16cid:durableId="944918350">
    <w:abstractNumId w:val="8"/>
  </w:num>
  <w:num w:numId="6" w16cid:durableId="416101171">
    <w:abstractNumId w:val="4"/>
  </w:num>
  <w:num w:numId="7" w16cid:durableId="1776438407">
    <w:abstractNumId w:val="5"/>
  </w:num>
  <w:num w:numId="8" w16cid:durableId="677388307">
    <w:abstractNumId w:val="6"/>
  </w:num>
  <w:num w:numId="9" w16cid:durableId="1601067431">
    <w:abstractNumId w:val="7"/>
  </w:num>
  <w:num w:numId="10" w16cid:durableId="227813772">
    <w:abstractNumId w:val="9"/>
  </w:num>
  <w:num w:numId="11" w16cid:durableId="1320040709">
    <w:abstractNumId w:val="15"/>
  </w:num>
  <w:num w:numId="12" w16cid:durableId="1951931291">
    <w:abstractNumId w:val="14"/>
  </w:num>
  <w:num w:numId="13" w16cid:durableId="1561476910">
    <w:abstractNumId w:val="17"/>
  </w:num>
  <w:num w:numId="14" w16cid:durableId="847252280">
    <w:abstractNumId w:val="11"/>
  </w:num>
  <w:num w:numId="15" w16cid:durableId="1041246504">
    <w:abstractNumId w:val="18"/>
  </w:num>
  <w:num w:numId="16" w16cid:durableId="1930504777">
    <w:abstractNumId w:val="12"/>
  </w:num>
  <w:num w:numId="17" w16cid:durableId="321467500">
    <w:abstractNumId w:val="16"/>
  </w:num>
  <w:num w:numId="18" w16cid:durableId="870415916">
    <w:abstractNumId w:val="13"/>
  </w:num>
  <w:num w:numId="19" w16cid:durableId="1873835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04AA"/>
    <w:rsid w:val="00030DF1"/>
    <w:rsid w:val="00031401"/>
    <w:rsid w:val="000318F2"/>
    <w:rsid w:val="00031AB2"/>
    <w:rsid w:val="00031E75"/>
    <w:rsid w:val="0003274A"/>
    <w:rsid w:val="00033768"/>
    <w:rsid w:val="00035510"/>
    <w:rsid w:val="0003613D"/>
    <w:rsid w:val="00041261"/>
    <w:rsid w:val="000431F1"/>
    <w:rsid w:val="000442EB"/>
    <w:rsid w:val="000528FC"/>
    <w:rsid w:val="00053E8F"/>
    <w:rsid w:val="00053F80"/>
    <w:rsid w:val="00054F95"/>
    <w:rsid w:val="00055EA0"/>
    <w:rsid w:val="000570F3"/>
    <w:rsid w:val="000577C7"/>
    <w:rsid w:val="000610EA"/>
    <w:rsid w:val="00061396"/>
    <w:rsid w:val="00062951"/>
    <w:rsid w:val="00063F4D"/>
    <w:rsid w:val="000654DB"/>
    <w:rsid w:val="00065B95"/>
    <w:rsid w:val="00070336"/>
    <w:rsid w:val="000708C2"/>
    <w:rsid w:val="00072060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87D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379E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070E"/>
    <w:rsid w:val="0012336C"/>
    <w:rsid w:val="00125A9E"/>
    <w:rsid w:val="00127308"/>
    <w:rsid w:val="00130032"/>
    <w:rsid w:val="00130C1C"/>
    <w:rsid w:val="00133095"/>
    <w:rsid w:val="00133756"/>
    <w:rsid w:val="0013414A"/>
    <w:rsid w:val="0013444A"/>
    <w:rsid w:val="001356F8"/>
    <w:rsid w:val="00135734"/>
    <w:rsid w:val="0013646B"/>
    <w:rsid w:val="00136C76"/>
    <w:rsid w:val="00142536"/>
    <w:rsid w:val="001426DB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57DB6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7766C"/>
    <w:rsid w:val="0018015E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0F6"/>
    <w:rsid w:val="001B36FF"/>
    <w:rsid w:val="001B38C4"/>
    <w:rsid w:val="001B3BB6"/>
    <w:rsid w:val="001B42DD"/>
    <w:rsid w:val="001B5323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5F5A"/>
    <w:rsid w:val="001D7B03"/>
    <w:rsid w:val="001E043D"/>
    <w:rsid w:val="001E4ED6"/>
    <w:rsid w:val="001E5C4C"/>
    <w:rsid w:val="001E67EB"/>
    <w:rsid w:val="001F07EE"/>
    <w:rsid w:val="001F07F7"/>
    <w:rsid w:val="001F0888"/>
    <w:rsid w:val="001F09A1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169E"/>
    <w:rsid w:val="00202FF5"/>
    <w:rsid w:val="0020536F"/>
    <w:rsid w:val="002056E6"/>
    <w:rsid w:val="00205967"/>
    <w:rsid w:val="0020637E"/>
    <w:rsid w:val="002140B9"/>
    <w:rsid w:val="0021651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37772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5979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1146"/>
    <w:rsid w:val="0029248B"/>
    <w:rsid w:val="00293B16"/>
    <w:rsid w:val="00293C7E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0ED6"/>
    <w:rsid w:val="002B13E3"/>
    <w:rsid w:val="002B3A02"/>
    <w:rsid w:val="002B49FD"/>
    <w:rsid w:val="002B5766"/>
    <w:rsid w:val="002B68EB"/>
    <w:rsid w:val="002B79FA"/>
    <w:rsid w:val="002C00E2"/>
    <w:rsid w:val="002C031A"/>
    <w:rsid w:val="002C08C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09B7"/>
    <w:rsid w:val="002E124C"/>
    <w:rsid w:val="002E1431"/>
    <w:rsid w:val="002E189C"/>
    <w:rsid w:val="002E3144"/>
    <w:rsid w:val="002E35AE"/>
    <w:rsid w:val="002E369C"/>
    <w:rsid w:val="002E3AB9"/>
    <w:rsid w:val="002E6534"/>
    <w:rsid w:val="002E67FA"/>
    <w:rsid w:val="002F00A0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58F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3E5"/>
    <w:rsid w:val="00354795"/>
    <w:rsid w:val="00355BA9"/>
    <w:rsid w:val="0035627A"/>
    <w:rsid w:val="003576A5"/>
    <w:rsid w:val="0036015C"/>
    <w:rsid w:val="0036295B"/>
    <w:rsid w:val="00363814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1CDA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056"/>
    <w:rsid w:val="003B47F3"/>
    <w:rsid w:val="003B4B4E"/>
    <w:rsid w:val="003B5E6B"/>
    <w:rsid w:val="003B689E"/>
    <w:rsid w:val="003C0FC6"/>
    <w:rsid w:val="003C247B"/>
    <w:rsid w:val="003C2BDC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2FF"/>
    <w:rsid w:val="003F6637"/>
    <w:rsid w:val="003F732D"/>
    <w:rsid w:val="003F7835"/>
    <w:rsid w:val="003F78B9"/>
    <w:rsid w:val="00404398"/>
    <w:rsid w:val="0040542C"/>
    <w:rsid w:val="00405BBC"/>
    <w:rsid w:val="00405FA8"/>
    <w:rsid w:val="00406DB4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4A76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142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B88"/>
    <w:rsid w:val="00462DFB"/>
    <w:rsid w:val="00463665"/>
    <w:rsid w:val="00464047"/>
    <w:rsid w:val="004656A1"/>
    <w:rsid w:val="0046600D"/>
    <w:rsid w:val="00466620"/>
    <w:rsid w:val="004671DB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8788A"/>
    <w:rsid w:val="00491FBA"/>
    <w:rsid w:val="00492082"/>
    <w:rsid w:val="00492B6C"/>
    <w:rsid w:val="004952AC"/>
    <w:rsid w:val="00495E9E"/>
    <w:rsid w:val="00495F66"/>
    <w:rsid w:val="00497988"/>
    <w:rsid w:val="004A126A"/>
    <w:rsid w:val="004A198E"/>
    <w:rsid w:val="004A1F0B"/>
    <w:rsid w:val="004A2D31"/>
    <w:rsid w:val="004A2F0B"/>
    <w:rsid w:val="004B2634"/>
    <w:rsid w:val="004B2771"/>
    <w:rsid w:val="004B27C9"/>
    <w:rsid w:val="004B2A87"/>
    <w:rsid w:val="004B6A66"/>
    <w:rsid w:val="004C207C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B37"/>
    <w:rsid w:val="004E5D7A"/>
    <w:rsid w:val="004E68E9"/>
    <w:rsid w:val="004E7444"/>
    <w:rsid w:val="004E761F"/>
    <w:rsid w:val="004E7FFE"/>
    <w:rsid w:val="004F165D"/>
    <w:rsid w:val="004F19A9"/>
    <w:rsid w:val="004F40EF"/>
    <w:rsid w:val="004F440B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1A5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585A"/>
    <w:rsid w:val="00526029"/>
    <w:rsid w:val="00526412"/>
    <w:rsid w:val="00526F4C"/>
    <w:rsid w:val="005278BF"/>
    <w:rsid w:val="00527DBA"/>
    <w:rsid w:val="00530283"/>
    <w:rsid w:val="005303BE"/>
    <w:rsid w:val="00530757"/>
    <w:rsid w:val="00532902"/>
    <w:rsid w:val="00532DA9"/>
    <w:rsid w:val="0053337C"/>
    <w:rsid w:val="005346F8"/>
    <w:rsid w:val="00534719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6B1B"/>
    <w:rsid w:val="00557939"/>
    <w:rsid w:val="0055795F"/>
    <w:rsid w:val="005604E8"/>
    <w:rsid w:val="00560F1A"/>
    <w:rsid w:val="00561458"/>
    <w:rsid w:val="0056187A"/>
    <w:rsid w:val="00562BBB"/>
    <w:rsid w:val="005635C7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311F"/>
    <w:rsid w:val="005955DB"/>
    <w:rsid w:val="00597F05"/>
    <w:rsid w:val="005A21C3"/>
    <w:rsid w:val="005A358A"/>
    <w:rsid w:val="005A3F19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4B2"/>
    <w:rsid w:val="005D5996"/>
    <w:rsid w:val="005D64E0"/>
    <w:rsid w:val="005D6827"/>
    <w:rsid w:val="005D6DBA"/>
    <w:rsid w:val="005D6F9D"/>
    <w:rsid w:val="005D71B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4CFD"/>
    <w:rsid w:val="00615328"/>
    <w:rsid w:val="00620F7F"/>
    <w:rsid w:val="00621815"/>
    <w:rsid w:val="0062185B"/>
    <w:rsid w:val="0062267C"/>
    <w:rsid w:val="00623463"/>
    <w:rsid w:val="006237EA"/>
    <w:rsid w:val="0062449B"/>
    <w:rsid w:val="006247E7"/>
    <w:rsid w:val="006250D4"/>
    <w:rsid w:val="00627C93"/>
    <w:rsid w:val="00632F8F"/>
    <w:rsid w:val="00633B9B"/>
    <w:rsid w:val="00633CAB"/>
    <w:rsid w:val="00634337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36D9"/>
    <w:rsid w:val="00654153"/>
    <w:rsid w:val="006563E8"/>
    <w:rsid w:val="0065671E"/>
    <w:rsid w:val="006609C0"/>
    <w:rsid w:val="00660F23"/>
    <w:rsid w:val="006617CF"/>
    <w:rsid w:val="00661A6C"/>
    <w:rsid w:val="00662019"/>
    <w:rsid w:val="00662DB3"/>
    <w:rsid w:val="00663FD5"/>
    <w:rsid w:val="00665207"/>
    <w:rsid w:val="0066689B"/>
    <w:rsid w:val="00666D90"/>
    <w:rsid w:val="0066728C"/>
    <w:rsid w:val="006705CF"/>
    <w:rsid w:val="00672376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64B8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07FE"/>
    <w:rsid w:val="00713427"/>
    <w:rsid w:val="00713F81"/>
    <w:rsid w:val="007152E6"/>
    <w:rsid w:val="00715C70"/>
    <w:rsid w:val="0071602D"/>
    <w:rsid w:val="007177B2"/>
    <w:rsid w:val="007225BE"/>
    <w:rsid w:val="00724AF6"/>
    <w:rsid w:val="00731F8F"/>
    <w:rsid w:val="007332B1"/>
    <w:rsid w:val="00733431"/>
    <w:rsid w:val="00733823"/>
    <w:rsid w:val="00735225"/>
    <w:rsid w:val="0073673E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4F2A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C0B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4A01"/>
    <w:rsid w:val="00835CED"/>
    <w:rsid w:val="0083721F"/>
    <w:rsid w:val="0084060F"/>
    <w:rsid w:val="008408EA"/>
    <w:rsid w:val="008412FE"/>
    <w:rsid w:val="00841D33"/>
    <w:rsid w:val="008427ED"/>
    <w:rsid w:val="008428FC"/>
    <w:rsid w:val="00844CEB"/>
    <w:rsid w:val="00845E70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5975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15F2"/>
    <w:rsid w:val="008C399F"/>
    <w:rsid w:val="008C3A1C"/>
    <w:rsid w:val="008C45CB"/>
    <w:rsid w:val="008C4E39"/>
    <w:rsid w:val="008C5AE1"/>
    <w:rsid w:val="008C5DD0"/>
    <w:rsid w:val="008D1FC2"/>
    <w:rsid w:val="008D516F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990"/>
    <w:rsid w:val="008E5AB5"/>
    <w:rsid w:val="008E6F40"/>
    <w:rsid w:val="008F0630"/>
    <w:rsid w:val="008F0777"/>
    <w:rsid w:val="008F3104"/>
    <w:rsid w:val="008F3E9F"/>
    <w:rsid w:val="008F4F26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6929"/>
    <w:rsid w:val="009071FC"/>
    <w:rsid w:val="0091153A"/>
    <w:rsid w:val="00911A43"/>
    <w:rsid w:val="009127D5"/>
    <w:rsid w:val="00917931"/>
    <w:rsid w:val="00917D4D"/>
    <w:rsid w:val="00917D95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14"/>
    <w:rsid w:val="0093685B"/>
    <w:rsid w:val="00936997"/>
    <w:rsid w:val="00936F38"/>
    <w:rsid w:val="00937238"/>
    <w:rsid w:val="009409FF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0A77"/>
    <w:rsid w:val="00981812"/>
    <w:rsid w:val="00981E91"/>
    <w:rsid w:val="00981F6E"/>
    <w:rsid w:val="00982117"/>
    <w:rsid w:val="00982E81"/>
    <w:rsid w:val="00983393"/>
    <w:rsid w:val="009838B3"/>
    <w:rsid w:val="009847E8"/>
    <w:rsid w:val="00985B91"/>
    <w:rsid w:val="00986D1C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177C"/>
    <w:rsid w:val="009C3A9B"/>
    <w:rsid w:val="009C44B2"/>
    <w:rsid w:val="009C5179"/>
    <w:rsid w:val="009C56E7"/>
    <w:rsid w:val="009C57F9"/>
    <w:rsid w:val="009C5A18"/>
    <w:rsid w:val="009C6261"/>
    <w:rsid w:val="009C6AD5"/>
    <w:rsid w:val="009C7117"/>
    <w:rsid w:val="009C7E4F"/>
    <w:rsid w:val="009D3309"/>
    <w:rsid w:val="009D7997"/>
    <w:rsid w:val="009D7D13"/>
    <w:rsid w:val="009E05C7"/>
    <w:rsid w:val="009E19D5"/>
    <w:rsid w:val="009E240E"/>
    <w:rsid w:val="009E3029"/>
    <w:rsid w:val="009E499C"/>
    <w:rsid w:val="009E4E93"/>
    <w:rsid w:val="009E73B5"/>
    <w:rsid w:val="009F06BB"/>
    <w:rsid w:val="009F3AAE"/>
    <w:rsid w:val="009F503F"/>
    <w:rsid w:val="009F58F2"/>
    <w:rsid w:val="009F5E60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14E54"/>
    <w:rsid w:val="00A201BE"/>
    <w:rsid w:val="00A20720"/>
    <w:rsid w:val="00A21D0E"/>
    <w:rsid w:val="00A23052"/>
    <w:rsid w:val="00A231EE"/>
    <w:rsid w:val="00A23C64"/>
    <w:rsid w:val="00A244B0"/>
    <w:rsid w:val="00A247F2"/>
    <w:rsid w:val="00A268C7"/>
    <w:rsid w:val="00A27292"/>
    <w:rsid w:val="00A31221"/>
    <w:rsid w:val="00A312C4"/>
    <w:rsid w:val="00A32E6B"/>
    <w:rsid w:val="00A364D6"/>
    <w:rsid w:val="00A40622"/>
    <w:rsid w:val="00A43516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0636"/>
    <w:rsid w:val="00A61769"/>
    <w:rsid w:val="00A6346E"/>
    <w:rsid w:val="00A653E6"/>
    <w:rsid w:val="00A659AB"/>
    <w:rsid w:val="00A6611E"/>
    <w:rsid w:val="00A67063"/>
    <w:rsid w:val="00A673A1"/>
    <w:rsid w:val="00A675FF"/>
    <w:rsid w:val="00A700E9"/>
    <w:rsid w:val="00A70F8A"/>
    <w:rsid w:val="00A71CCC"/>
    <w:rsid w:val="00A72AD1"/>
    <w:rsid w:val="00A72B58"/>
    <w:rsid w:val="00A72C57"/>
    <w:rsid w:val="00A73E0E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4C3E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3D81"/>
    <w:rsid w:val="00AC676F"/>
    <w:rsid w:val="00AC6E7D"/>
    <w:rsid w:val="00AD0599"/>
    <w:rsid w:val="00AD071F"/>
    <w:rsid w:val="00AD16DB"/>
    <w:rsid w:val="00AD2EC4"/>
    <w:rsid w:val="00AD4DC8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471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4D8A"/>
    <w:rsid w:val="00B361A5"/>
    <w:rsid w:val="00B36519"/>
    <w:rsid w:val="00B36A8A"/>
    <w:rsid w:val="00B4103C"/>
    <w:rsid w:val="00B43970"/>
    <w:rsid w:val="00B45FAB"/>
    <w:rsid w:val="00B5051C"/>
    <w:rsid w:val="00B50A9A"/>
    <w:rsid w:val="00B52C0E"/>
    <w:rsid w:val="00B5331C"/>
    <w:rsid w:val="00B54622"/>
    <w:rsid w:val="00B549B6"/>
    <w:rsid w:val="00B572C8"/>
    <w:rsid w:val="00B62F06"/>
    <w:rsid w:val="00B632EF"/>
    <w:rsid w:val="00B64085"/>
    <w:rsid w:val="00B703A1"/>
    <w:rsid w:val="00B70838"/>
    <w:rsid w:val="00B72A02"/>
    <w:rsid w:val="00B746AB"/>
    <w:rsid w:val="00B74C9B"/>
    <w:rsid w:val="00B75951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2D7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A1D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3E7B"/>
    <w:rsid w:val="00BD403B"/>
    <w:rsid w:val="00BD4FCD"/>
    <w:rsid w:val="00BD55B3"/>
    <w:rsid w:val="00BD677F"/>
    <w:rsid w:val="00BD7FF5"/>
    <w:rsid w:val="00BE09D3"/>
    <w:rsid w:val="00BE0EEA"/>
    <w:rsid w:val="00BE1119"/>
    <w:rsid w:val="00BE31C9"/>
    <w:rsid w:val="00BE39B7"/>
    <w:rsid w:val="00BE4867"/>
    <w:rsid w:val="00BE5274"/>
    <w:rsid w:val="00BF09FF"/>
    <w:rsid w:val="00BF29AB"/>
    <w:rsid w:val="00BF3FCC"/>
    <w:rsid w:val="00BF466D"/>
    <w:rsid w:val="00BF7EE7"/>
    <w:rsid w:val="00C00532"/>
    <w:rsid w:val="00C0274D"/>
    <w:rsid w:val="00C02CF7"/>
    <w:rsid w:val="00C03643"/>
    <w:rsid w:val="00C048DA"/>
    <w:rsid w:val="00C049B6"/>
    <w:rsid w:val="00C04AAA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2A04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2D1A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48C7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040"/>
    <w:rsid w:val="00C9528D"/>
    <w:rsid w:val="00C96353"/>
    <w:rsid w:val="00C970DC"/>
    <w:rsid w:val="00C972F3"/>
    <w:rsid w:val="00C9738C"/>
    <w:rsid w:val="00C97DF2"/>
    <w:rsid w:val="00CA0C5A"/>
    <w:rsid w:val="00CA0FB1"/>
    <w:rsid w:val="00CA22A3"/>
    <w:rsid w:val="00CA54E0"/>
    <w:rsid w:val="00CA5CC6"/>
    <w:rsid w:val="00CA7A01"/>
    <w:rsid w:val="00CB253F"/>
    <w:rsid w:val="00CB2D98"/>
    <w:rsid w:val="00CB7A6B"/>
    <w:rsid w:val="00CC2FFE"/>
    <w:rsid w:val="00CC4468"/>
    <w:rsid w:val="00CD0933"/>
    <w:rsid w:val="00CD09CD"/>
    <w:rsid w:val="00CD1B40"/>
    <w:rsid w:val="00CD3BC3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E7FC5"/>
    <w:rsid w:val="00CF0C27"/>
    <w:rsid w:val="00CF10FC"/>
    <w:rsid w:val="00CF1E63"/>
    <w:rsid w:val="00CF2166"/>
    <w:rsid w:val="00CF2B6C"/>
    <w:rsid w:val="00CF3BD4"/>
    <w:rsid w:val="00CF67EC"/>
    <w:rsid w:val="00CF6E62"/>
    <w:rsid w:val="00D003D7"/>
    <w:rsid w:val="00D00CA5"/>
    <w:rsid w:val="00D018CC"/>
    <w:rsid w:val="00D06F34"/>
    <w:rsid w:val="00D125FC"/>
    <w:rsid w:val="00D12BA4"/>
    <w:rsid w:val="00D1339D"/>
    <w:rsid w:val="00D136D0"/>
    <w:rsid w:val="00D1399A"/>
    <w:rsid w:val="00D13E2C"/>
    <w:rsid w:val="00D14B36"/>
    <w:rsid w:val="00D15621"/>
    <w:rsid w:val="00D2221E"/>
    <w:rsid w:val="00D25BAC"/>
    <w:rsid w:val="00D273F5"/>
    <w:rsid w:val="00D31225"/>
    <w:rsid w:val="00D32600"/>
    <w:rsid w:val="00D3350F"/>
    <w:rsid w:val="00D33E42"/>
    <w:rsid w:val="00D35797"/>
    <w:rsid w:val="00D36397"/>
    <w:rsid w:val="00D3679D"/>
    <w:rsid w:val="00D36F0D"/>
    <w:rsid w:val="00D405C7"/>
    <w:rsid w:val="00D42867"/>
    <w:rsid w:val="00D429A3"/>
    <w:rsid w:val="00D43565"/>
    <w:rsid w:val="00D445D6"/>
    <w:rsid w:val="00D44FCB"/>
    <w:rsid w:val="00D45505"/>
    <w:rsid w:val="00D45DB5"/>
    <w:rsid w:val="00D47852"/>
    <w:rsid w:val="00D47D22"/>
    <w:rsid w:val="00D51A30"/>
    <w:rsid w:val="00D52A61"/>
    <w:rsid w:val="00D52A96"/>
    <w:rsid w:val="00D534A4"/>
    <w:rsid w:val="00D53841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1C1"/>
    <w:rsid w:val="00D674E2"/>
    <w:rsid w:val="00D67C25"/>
    <w:rsid w:val="00D70720"/>
    <w:rsid w:val="00D70FDC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0D4A"/>
    <w:rsid w:val="00D9591F"/>
    <w:rsid w:val="00D97FDB"/>
    <w:rsid w:val="00DA191A"/>
    <w:rsid w:val="00DA1F58"/>
    <w:rsid w:val="00DA2172"/>
    <w:rsid w:val="00DA289F"/>
    <w:rsid w:val="00DA44C5"/>
    <w:rsid w:val="00DA4526"/>
    <w:rsid w:val="00DA5425"/>
    <w:rsid w:val="00DA54B6"/>
    <w:rsid w:val="00DA60F7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5BEE"/>
    <w:rsid w:val="00DE728B"/>
    <w:rsid w:val="00DE734C"/>
    <w:rsid w:val="00DE7F6C"/>
    <w:rsid w:val="00DF135A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5DB4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32D4"/>
    <w:rsid w:val="00E44F67"/>
    <w:rsid w:val="00E45EDE"/>
    <w:rsid w:val="00E45F73"/>
    <w:rsid w:val="00E47FB7"/>
    <w:rsid w:val="00E50531"/>
    <w:rsid w:val="00E5072D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0A38"/>
    <w:rsid w:val="00E714D0"/>
    <w:rsid w:val="00E80A8F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970E0"/>
    <w:rsid w:val="00EA12A7"/>
    <w:rsid w:val="00EA12F5"/>
    <w:rsid w:val="00EA3278"/>
    <w:rsid w:val="00EA3642"/>
    <w:rsid w:val="00EA4537"/>
    <w:rsid w:val="00EA56B8"/>
    <w:rsid w:val="00EA6678"/>
    <w:rsid w:val="00EA66D4"/>
    <w:rsid w:val="00EA713E"/>
    <w:rsid w:val="00EA7954"/>
    <w:rsid w:val="00EB0480"/>
    <w:rsid w:val="00EB0F4E"/>
    <w:rsid w:val="00EB3FA4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0F8"/>
    <w:rsid w:val="00ED7EAC"/>
    <w:rsid w:val="00EE1265"/>
    <w:rsid w:val="00EE15F9"/>
    <w:rsid w:val="00EE191D"/>
    <w:rsid w:val="00EE2166"/>
    <w:rsid w:val="00EE2283"/>
    <w:rsid w:val="00EE2CD6"/>
    <w:rsid w:val="00EE52B9"/>
    <w:rsid w:val="00EE5BC1"/>
    <w:rsid w:val="00EE5E08"/>
    <w:rsid w:val="00EF0442"/>
    <w:rsid w:val="00EF20BB"/>
    <w:rsid w:val="00EF5E75"/>
    <w:rsid w:val="00EF656F"/>
    <w:rsid w:val="00F024CB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0064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25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0953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1D7"/>
    <w:rsid w:val="00FA2655"/>
    <w:rsid w:val="00FA3785"/>
    <w:rsid w:val="00FA3976"/>
    <w:rsid w:val="00FA4DAF"/>
    <w:rsid w:val="00FA70F4"/>
    <w:rsid w:val="00FA7F9D"/>
    <w:rsid w:val="00FB0E7E"/>
    <w:rsid w:val="00FB17A7"/>
    <w:rsid w:val="00FB20E4"/>
    <w:rsid w:val="00FB3D2F"/>
    <w:rsid w:val="00FB3E6C"/>
    <w:rsid w:val="00FC0068"/>
    <w:rsid w:val="00FC05F2"/>
    <w:rsid w:val="00FC1EDF"/>
    <w:rsid w:val="00FC2ED0"/>
    <w:rsid w:val="00FC3F91"/>
    <w:rsid w:val="00FC48E3"/>
    <w:rsid w:val="00FC498C"/>
    <w:rsid w:val="00FC70C1"/>
    <w:rsid w:val="00FD2D8D"/>
    <w:rsid w:val="00FD355B"/>
    <w:rsid w:val="00FD3628"/>
    <w:rsid w:val="00FD4003"/>
    <w:rsid w:val="00FD4F88"/>
    <w:rsid w:val="00FD7D5E"/>
    <w:rsid w:val="00FE18D4"/>
    <w:rsid w:val="00FE2506"/>
    <w:rsid w:val="00FE2B1A"/>
    <w:rsid w:val="00FE2F50"/>
    <w:rsid w:val="00FE4FE9"/>
    <w:rsid w:val="00FE7FC9"/>
    <w:rsid w:val="00FF1391"/>
    <w:rsid w:val="00FF572B"/>
    <w:rsid w:val="00FF57A8"/>
    <w:rsid w:val="00FF5E71"/>
    <w:rsid w:val="00FF67EE"/>
    <w:rsid w:val="00FF6B17"/>
    <w:rsid w:val="00FF6FB1"/>
    <w:rsid w:val="00FF775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6FDD1A"/>
  <w14:defaultImageDpi w14:val="300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9F58F2"/>
    <w:pPr>
      <w:snapToGrid w:val="0"/>
      <w:spacing w:before="240" w:after="360"/>
      <w:outlineLvl w:val="0"/>
    </w:pPr>
    <w:rPr>
      <w:rFonts w:cs="Arial"/>
      <w:b/>
      <w:bCs/>
      <w:color w:val="055772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9F58F2"/>
    <w:pPr>
      <w:spacing w:before="240" w:after="60"/>
      <w:outlineLvl w:val="1"/>
    </w:pPr>
    <w:rPr>
      <w:rFonts w:ascii="Arial Bold" w:hAnsi="Arial Bold" w:cs="Arial"/>
      <w:b/>
      <w:bCs/>
      <w:iCs/>
      <w:color w:val="F89A44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9F58F2"/>
    <w:pPr>
      <w:spacing w:before="160" w:after="60"/>
      <w:outlineLvl w:val="2"/>
    </w:pPr>
    <w:rPr>
      <w:rFonts w:cs="Arial"/>
      <w:b/>
      <w:bCs/>
      <w:color w:val="055772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F58F2"/>
    <w:pPr>
      <w:keepNext/>
      <w:keepLines/>
      <w:spacing w:before="120" w:after="60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9F58F2"/>
    <w:rPr>
      <w:rFonts w:ascii="Arial" w:eastAsiaTheme="majorEastAsia" w:hAnsi="Arial" w:cs="Arial"/>
      <w:b/>
      <w:iCs/>
      <w:color w:val="000000" w:themeColor="text1"/>
      <w:sz w:val="22"/>
      <w:szCs w:val="24"/>
      <w:lang w:eastAsia="en-AU"/>
    </w:rPr>
  </w:style>
  <w:style w:type="paragraph" w:styleId="ListParagraph">
    <w:name w:val="List Paragraph"/>
    <w:basedOn w:val="Normal"/>
    <w:uiPriority w:val="72"/>
    <w:qFormat/>
    <w:rsid w:val="008D516F"/>
    <w:pPr>
      <w:ind w:left="720"/>
      <w:contextualSpacing/>
    </w:pPr>
  </w:style>
  <w:style w:type="character" w:styleId="Hyperlink">
    <w:name w:val="Hyperlink"/>
    <w:basedOn w:val="DefaultParagraphFont"/>
    <w:rsid w:val="00527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DB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B5051C"/>
    <w:rPr>
      <w:rFonts w:ascii="Arial" w:hAnsi="Arial" w:cs="Arial"/>
      <w:b/>
      <w:bCs/>
      <w:color w:val="055772"/>
      <w:sz w:val="26"/>
      <w:szCs w:val="26"/>
      <w:lang w:eastAsia="en-AU"/>
    </w:rPr>
  </w:style>
  <w:style w:type="paragraph" w:styleId="Revision">
    <w:name w:val="Revision"/>
    <w:hidden/>
    <w:uiPriority w:val="71"/>
    <w:semiHidden/>
    <w:rsid w:val="00D43565"/>
    <w:rPr>
      <w:rFonts w:ascii="Arial" w:hAnsi="Arial"/>
      <w:sz w:val="22"/>
      <w:szCs w:val="24"/>
      <w:lang w:eastAsia="en-AU"/>
    </w:rPr>
  </w:style>
  <w:style w:type="character" w:styleId="CommentReference">
    <w:name w:val="annotation reference"/>
    <w:basedOn w:val="DefaultParagraphFont"/>
    <w:rsid w:val="00D435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3565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3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3565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89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SED_YJPSL@cyjma.qld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NER3HZ3QZUNC-1385979215-289886</_dlc_DocId>
    <_dlc_DocIdUrl xmlns="dbefc7fa-1a1d-4432-8b48-0661d01a2bf9">
      <Url>https://dsitiaqld.sharepoint.com/sites/DESBT/engagement/customer-experience/digital-delivery/_layouts/15/DocIdRedir.aspx?ID=NER3HZ3QZUNC-1385979215-289886</Url>
      <Description>NER3HZ3QZUNC-1385979215-289886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4B687-CA76-412A-BCF2-BE9F871B74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DA2CF1-32AA-4DC6-82E6-7EB69F193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efc7fa-1a1d-4432-8b48-0661d01a2bf9"/>
    <ds:schemaRef ds:uri="0b8dffbd-6425-4760-9d3e-66ce409199d4"/>
    <ds:schemaRef ds:uri="85c3036c-0ff9-43d2-b8a6-17c53915e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23FDC-74F3-4DF4-B263-36E6EFBD9A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65310F-A4C5-4056-B053-546C54D62E1E}">
  <ds:schemaRefs>
    <ds:schemaRef ds:uri="http://schemas.microsoft.com/office/2006/metadata/properties"/>
    <ds:schemaRef ds:uri="http://schemas.microsoft.com/office/infopath/2007/PartnerControls"/>
    <ds:schemaRef ds:uri="dbefc7fa-1a1d-4432-8b48-0661d01a2bf9"/>
    <ds:schemaRef ds:uri="http://schemas.microsoft.com/sharepoint/v3"/>
    <ds:schemaRef ds:uri="0b8dffbd-6425-4760-9d3e-66ce409199d4"/>
  </ds:schemaRefs>
</ds:datastoreItem>
</file>

<file path=customXml/itemProps5.xml><?xml version="1.0" encoding="utf-8"?>
<ds:datastoreItem xmlns:ds="http://schemas.openxmlformats.org/officeDocument/2006/customXml" ds:itemID="{46EDACAE-C208-4B71-887F-51D31C150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YJ Bail Amendments</vt:lpstr>
    </vt:vector>
  </TitlesOfParts>
  <Manager/>
  <Company/>
  <LinksUpToDate>false</LinksUpToDate>
  <CharactersWithSpaces>6262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justice bail amendments</dc:title>
  <dc:subject>Bail amendments</dc:subject>
  <dc:creator>Queensland Government</dc:creator>
  <cp:keywords>fact sheet; YJ; youth justice, Bail amendments, SCS Bill 2023; Breach of bail; </cp:keywords>
  <cp:lastModifiedBy>Kat Michels</cp:lastModifiedBy>
  <cp:revision>3</cp:revision>
  <dcterms:created xsi:type="dcterms:W3CDTF">2023-04-11T04:07:00Z</dcterms:created>
  <dcterms:modified xsi:type="dcterms:W3CDTF">2023-08-28T22:25:00Z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0x0101007D0E98648E908F468C970C7CB8F82EB7</vt:lpwstr>
  </property>
  <property fmtid="{D5CDD505-2E9C-101B-9397-08002B2CF9AE}" pid="3" name="_dlc_DocIdItemGuid">
    <vt:lpwstr>f9201447-471e-4853-a1ab-9eaab9342294</vt:lpwstr>
  </property>
</Properties>
</file>