
<file path=[Content_Types].xml><?xml version="1.0" encoding="utf-8"?>
<Types xmlns="http://schemas.openxmlformats.org/package/2006/content-types">
  <Default Extension="png" ContentType="image/png"/>
  <Default Extension="json" ContentType="application/vnd.baytech.electronic-signing-metadata+json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.baytech.com.au/ooxml/rels/electronic-signing-metadata" Target="baytech/electronic-signing-metadata.json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1" w:rightFromText="181" w:vertAnchor="page" w:horzAnchor="margin" w:tblpY="1038"/>
        <w:tblOverlap w:val="never"/>
        <w:tblW w:w="10294" w:type="dxa"/>
        <w:tblLayout w:type="fixed"/>
        <w:tblLook w:val="01E0" w:firstRow="1" w:lastRow="1" w:firstColumn="1" w:lastColumn="1" w:noHBand="0" w:noVBand="0"/>
      </w:tblPr>
      <w:tblGrid>
        <w:gridCol w:w="7230"/>
        <w:gridCol w:w="3064"/>
      </w:tblGrid>
      <w:tr w:rsidR="00785561" w14:paraId="3A5E8C31" w14:textId="77777777" w:rsidTr="007C5544">
        <w:trPr>
          <w:trHeight w:val="1891"/>
        </w:trPr>
        <w:tc>
          <w:tcPr>
            <w:tcW w:w="7230" w:type="dxa"/>
            <w:vAlign w:val="bottom"/>
          </w:tcPr>
          <w:p w14:paraId="5E008C03" w14:textId="77777777" w:rsidR="008F510F" w:rsidRDefault="008F510F" w:rsidP="008F510F">
            <w:pPr>
              <w:pStyle w:val="Title"/>
              <w:rPr>
                <w:rStyle w:val="DocTitle"/>
                <w:color w:val="FFFFFF" w:themeColor="background1"/>
                <w:sz w:val="32"/>
              </w:rPr>
            </w:pPr>
            <w:bookmarkStart w:id="0" w:name="_Toc270846599"/>
            <w:bookmarkStart w:id="1" w:name="_Toc275283084"/>
          </w:p>
          <w:p w14:paraId="56083AD6" w14:textId="626CD025" w:rsidR="0041035A" w:rsidRDefault="00344D9A" w:rsidP="008F510F">
            <w:pPr>
              <w:pStyle w:val="Title"/>
              <w:rPr>
                <w:color w:val="FFFFFF" w:themeColor="background1"/>
                <w:sz w:val="44"/>
              </w:rPr>
            </w:pPr>
            <w:r>
              <w:rPr>
                <w:noProof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449F74D3" wp14:editId="3451A6C2">
                      <wp:simplePos x="0" y="0"/>
                      <wp:positionH relativeFrom="column">
                        <wp:posOffset>-201930</wp:posOffset>
                      </wp:positionH>
                      <wp:positionV relativeFrom="paragraph">
                        <wp:posOffset>125730</wp:posOffset>
                      </wp:positionV>
                      <wp:extent cx="3522980" cy="971550"/>
                      <wp:effectExtent l="0" t="0" r="20320" b="19050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22980" cy="9715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6F48BAA1" id="Rectangle 11" o:spid="_x0000_s1026" style="position:absolute;margin-left:-15.9pt;margin-top:9.9pt;width:277.4pt;height:76.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" fillcolor="black [3200]" strokecolor="black [1600]" strokeweight="1pt"/>
                  </w:pict>
                </mc:Fallback>
              </mc:AlternateContent>
            </w:r>
            <w:r w:rsidR="00DC3820">
              <w:rPr>
                <w:color w:val="FFFFFF" w:themeColor="background1"/>
                <w:sz w:val="44"/>
              </w:rPr>
              <w:t xml:space="preserve">Pre-qualified Supplier </w:t>
            </w:r>
            <w:r w:rsidR="00514CFE">
              <w:rPr>
                <w:color w:val="FFFFFF" w:themeColor="background1"/>
                <w:sz w:val="44"/>
              </w:rPr>
              <w:br/>
              <w:t>application</w:t>
            </w:r>
          </w:p>
          <w:p w14:paraId="0BC3419D" w14:textId="2F78E1F8" w:rsidR="00165F81" w:rsidRPr="00165F81" w:rsidRDefault="00DC3820" w:rsidP="00DC3820">
            <w:pPr>
              <w:pStyle w:val="Title"/>
              <w:spacing w:before="120"/>
              <w:rPr>
                <w:highlight w:val="magenta"/>
              </w:rPr>
            </w:pPr>
            <w:r>
              <w:rPr>
                <w:color w:val="FFFFFF" w:themeColor="background1"/>
                <w:sz w:val="38"/>
              </w:rPr>
              <w:t>Fact sheet</w:t>
            </w:r>
          </w:p>
        </w:tc>
        <w:tc>
          <w:tcPr>
            <w:tcW w:w="3064" w:type="dxa"/>
            <w:tcMar>
              <w:right w:w="0" w:type="dxa"/>
            </w:tcMar>
            <w:vAlign w:val="bottom"/>
          </w:tcPr>
          <w:p w14:paraId="5CB8D8B5" w14:textId="77777777" w:rsidR="00165F81" w:rsidRPr="008A446F" w:rsidRDefault="00165F81" w:rsidP="00165F81">
            <w:pPr>
              <w:pStyle w:val="Subtitle"/>
              <w:jc w:val="right"/>
              <w:rPr>
                <w:color w:val="343333"/>
                <w:highlight w:val="magenta"/>
              </w:rPr>
            </w:pPr>
          </w:p>
        </w:tc>
      </w:tr>
    </w:tbl>
    <w:p w14:paraId="07E5CC68" w14:textId="23183287" w:rsidR="00B26ED0" w:rsidRDefault="00F96898" w:rsidP="00E7708D">
      <w:pPr>
        <w:rPr>
          <w:rFonts w:eastAsia="Calibri"/>
          <w:sz w:val="4"/>
        </w:rPr>
      </w:pPr>
      <w:r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3B772DBA" wp14:editId="66221CD3">
                <wp:simplePos x="0" y="0"/>
                <wp:positionH relativeFrom="page">
                  <wp:align>left</wp:align>
                </wp:positionH>
                <wp:positionV relativeFrom="paragraph">
                  <wp:posOffset>-66674</wp:posOffset>
                </wp:positionV>
                <wp:extent cx="5200650" cy="781050"/>
                <wp:effectExtent l="0" t="0" r="19050" b="1905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00650" cy="781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<w:pict>
              <v:rect id="Rectangle 7" o:spid="_x0000_s1026" style="width:409.5pt;height:61.5pt;margin-top:-5.25pt;margin-left:0;mso-height-percent:0;mso-height-relative:margin;mso-position-horizontal:left;mso-position-horizontal-relative:page;mso-width-percent:0;mso-width-relative:margin;mso-wrap-distance-bottom:0;mso-wrap-distance-left:9pt;mso-wrap-distance-right:9pt;mso-wrap-distance-top:0;mso-wrap-style:square;position:absolute;visibility:visible;v-text-anchor:middle;z-index:-251657216" fillcolor="black" strokecolor="black" strokeweight="1pt"/>
            </w:pict>
          </mc:Fallback>
        </mc:AlternateContent>
      </w:r>
      <w:bookmarkEnd w:id="0"/>
      <w:bookmarkEnd w:id="1"/>
    </w:p>
    <w:p w14:paraId="72572CF9" w14:textId="50200067" w:rsidR="00E7708D" w:rsidRDefault="00E7708D" w:rsidP="00E7708D">
      <w:pPr>
        <w:rPr>
          <w:rFonts w:eastAsia="Calibri"/>
          <w:sz w:val="4"/>
        </w:rPr>
      </w:pPr>
    </w:p>
    <w:p w14:paraId="76BC48CE" w14:textId="768904DC" w:rsidR="00E7708D" w:rsidRDefault="00E7708D" w:rsidP="00E7708D">
      <w:pPr>
        <w:rPr>
          <w:rFonts w:eastAsia="Calibri"/>
          <w:sz w:val="4"/>
        </w:rPr>
      </w:pPr>
    </w:p>
    <w:p w14:paraId="018C672F" w14:textId="018D2C23" w:rsidR="00E7708D" w:rsidRDefault="00E7708D" w:rsidP="00E7708D">
      <w:pPr>
        <w:rPr>
          <w:rFonts w:eastAsia="Calibri"/>
          <w:sz w:val="4"/>
        </w:rPr>
      </w:pPr>
    </w:p>
    <w:p w14:paraId="1FE2DAB6" w14:textId="316E7032" w:rsidR="00E7708D" w:rsidRDefault="00E7708D" w:rsidP="00E7708D">
      <w:pPr>
        <w:rPr>
          <w:rFonts w:eastAsia="Calibri"/>
          <w:sz w:val="4"/>
        </w:rPr>
      </w:pPr>
    </w:p>
    <w:p w14:paraId="14E73E47" w14:textId="358DF30E" w:rsidR="00E7708D" w:rsidRDefault="00E7708D" w:rsidP="00E7708D">
      <w:pPr>
        <w:rPr>
          <w:rFonts w:eastAsia="Calibri"/>
          <w:sz w:val="4"/>
        </w:rPr>
      </w:pPr>
    </w:p>
    <w:p w14:paraId="0492970F" w14:textId="38C49923" w:rsidR="00E7708D" w:rsidRPr="00B26ED0" w:rsidRDefault="00E7708D" w:rsidP="00E7708D">
      <w:pPr>
        <w:rPr>
          <w:rFonts w:eastAsia="Calibri"/>
          <w:sz w:val="4"/>
        </w:rPr>
      </w:pPr>
    </w:p>
    <w:p w14:paraId="3310CF8E" w14:textId="69339AE5" w:rsidR="00DC3820" w:rsidRPr="00514CFE" w:rsidRDefault="00514CFE" w:rsidP="00514CFE">
      <w:pPr>
        <w:pStyle w:val="BodyText"/>
        <w:ind w:left="-284" w:right="708"/>
        <w:rPr>
          <w:sz w:val="10"/>
          <w:szCs w:val="10"/>
        </w:rPr>
      </w:pPr>
      <w:r w:rsidRPr="00514CFE">
        <w:rPr>
          <w:noProof/>
          <w:sz w:val="10"/>
          <w:szCs w:val="10"/>
          <w:lang w:eastAsia="zh-TW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C2C4681" wp14:editId="0603192F">
                <wp:simplePos x="0" y="0"/>
                <wp:positionH relativeFrom="column">
                  <wp:posOffset>-1114743</wp:posOffset>
                </wp:positionH>
                <wp:positionV relativeFrom="paragraph">
                  <wp:posOffset>409258</wp:posOffset>
                </wp:positionV>
                <wp:extent cx="1216025" cy="374650"/>
                <wp:effectExtent l="1588" t="0" r="4762" b="0"/>
                <wp:wrapNone/>
                <wp:docPr id="6" name="Text Box 6" descr="Fact sheet" title="Document typ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1216025" cy="374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BB275E" w14:textId="77777777" w:rsidR="00514CFE" w:rsidRPr="005D0F2A" w:rsidRDefault="00514CFE" w:rsidP="00514CFE">
                            <w:pPr>
                              <w:rPr>
                                <w:b/>
                                <w:color w:val="A6A6A6" w:themeColor="background1" w:themeShade="A6"/>
                                <w:sz w:val="28"/>
                              </w:rPr>
                            </w:pPr>
                            <w:r w:rsidRPr="005D0F2A">
                              <w:rPr>
                                <w:b/>
                                <w:color w:val="A6A6A6" w:themeColor="background1" w:themeShade="A6"/>
                                <w:sz w:val="28"/>
                              </w:rPr>
                              <w:t>Fact sheet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2C4681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alt="Title: Document type - Description: Fact sheet" style="position:absolute;left:0;text-align:left;margin-left:-87.8pt;margin-top:32.25pt;width:95.75pt;height:29.5pt;rotation:-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" filled="f" stroked="f">
                <v:textbox>
                  <w:txbxContent>
                    <w:p w14:paraId="5CBB275E" w14:textId="77777777" w:rsidR="00514CFE" w:rsidRPr="005D0F2A" w:rsidRDefault="00514CFE" w:rsidP="00514CFE">
                      <w:pPr>
                        <w:rPr>
                          <w:b/>
                          <w:color w:val="A6A6A6" w:themeColor="background1" w:themeShade="A6"/>
                          <w:sz w:val="28"/>
                        </w:rPr>
                      </w:pPr>
                      <w:r w:rsidRPr="005D0F2A">
                        <w:rPr>
                          <w:b/>
                          <w:color w:val="A6A6A6" w:themeColor="background1" w:themeShade="A6"/>
                          <w:sz w:val="28"/>
                        </w:rPr>
                        <w:t>Fact sheet</w:t>
                      </w:r>
                    </w:p>
                  </w:txbxContent>
                </v:textbox>
              </v:shape>
            </w:pict>
          </mc:Fallback>
        </mc:AlternateContent>
      </w:r>
    </w:p>
    <w:p w14:paraId="3D8331DD" w14:textId="57D37EA2" w:rsidR="00514CFE" w:rsidRPr="00060F1C" w:rsidRDefault="00514CFE" w:rsidP="00514CFE">
      <w:pPr>
        <w:pStyle w:val="Heading1"/>
        <w:spacing w:before="0"/>
        <w:ind w:right="283"/>
      </w:pPr>
      <w:r w:rsidRPr="00060F1C">
        <w:rPr>
          <w:sz w:val="28"/>
          <w:szCs w:val="28"/>
          <w:lang w:eastAsia="zh-CN"/>
        </w:rPr>
        <w:t>What is the pre-qualified supplier</w:t>
      </w:r>
      <w:r w:rsidRPr="00060F1C">
        <w:rPr>
          <w:rFonts w:eastAsiaTheme="minorEastAsia" w:hint="eastAsia"/>
          <w:sz w:val="28"/>
          <w:szCs w:val="28"/>
          <w:lang w:eastAsia="zh-CN"/>
        </w:rPr>
        <w:t xml:space="preserve"> </w:t>
      </w:r>
      <w:r w:rsidRPr="00060F1C">
        <w:rPr>
          <w:sz w:val="28"/>
          <w:szCs w:val="28"/>
          <w:lang w:eastAsia="zh-CN"/>
        </w:rPr>
        <w:t>framework?</w:t>
      </w:r>
    </w:p>
    <w:p w14:paraId="57FDBD07" w14:textId="77777777" w:rsidR="00514CFE" w:rsidRPr="00060F1C" w:rsidRDefault="00514CFE" w:rsidP="00514CFE">
      <w:pPr>
        <w:spacing w:after="120" w:line="276" w:lineRule="auto"/>
        <w:ind w:right="283"/>
        <w:rPr>
          <w:szCs w:val="22"/>
          <w:lang w:eastAsia="zh-CN"/>
        </w:rPr>
      </w:pPr>
      <w:r>
        <w:rPr>
          <w:rFonts w:eastAsiaTheme="minorEastAsia"/>
          <w:szCs w:val="22"/>
          <w:lang w:eastAsia="zh-CN"/>
        </w:rPr>
        <w:t xml:space="preserve">The Queensland Government is committed to doing all it can to ensure </w:t>
      </w:r>
      <w:bookmarkStart w:id="2" w:name="_GoBack"/>
      <w:bookmarkEnd w:id="2"/>
      <w:r>
        <w:rPr>
          <w:rFonts w:eastAsiaTheme="minorEastAsia"/>
          <w:szCs w:val="22"/>
          <w:lang w:eastAsia="zh-CN"/>
        </w:rPr>
        <w:t xml:space="preserve">Queenslanders have access to high quality training that leads to job outcomes. </w:t>
      </w:r>
      <w:r w:rsidRPr="00060F1C">
        <w:rPr>
          <w:szCs w:val="22"/>
          <w:lang w:eastAsia="zh-CN"/>
        </w:rPr>
        <w:t xml:space="preserve">A key feature of </w:t>
      </w:r>
      <w:r>
        <w:rPr>
          <w:szCs w:val="22"/>
          <w:lang w:eastAsia="zh-CN"/>
        </w:rPr>
        <w:t>Queensland’s training</w:t>
      </w:r>
      <w:r w:rsidRPr="00060F1C">
        <w:rPr>
          <w:szCs w:val="22"/>
          <w:lang w:eastAsia="zh-CN"/>
        </w:rPr>
        <w:t xml:space="preserve"> market is a network of</w:t>
      </w:r>
      <w:r w:rsidRPr="00060F1C">
        <w:rPr>
          <w:rFonts w:eastAsiaTheme="minorEastAsia" w:hint="eastAsia"/>
          <w:szCs w:val="22"/>
          <w:lang w:eastAsia="zh-CN"/>
        </w:rPr>
        <w:t xml:space="preserve"> </w:t>
      </w:r>
      <w:r w:rsidRPr="00060F1C">
        <w:rPr>
          <w:szCs w:val="22"/>
          <w:lang w:eastAsia="zh-CN"/>
        </w:rPr>
        <w:t>quality registered training organisations (RTOs) pre-qualified by the department</w:t>
      </w:r>
      <w:r w:rsidRPr="00060F1C">
        <w:rPr>
          <w:rFonts w:eastAsiaTheme="minorEastAsia" w:hint="eastAsia"/>
          <w:szCs w:val="22"/>
          <w:lang w:eastAsia="zh-CN"/>
        </w:rPr>
        <w:t xml:space="preserve"> </w:t>
      </w:r>
      <w:r w:rsidRPr="00060F1C">
        <w:rPr>
          <w:szCs w:val="22"/>
          <w:lang w:eastAsia="zh-CN"/>
        </w:rPr>
        <w:t>(</w:t>
      </w:r>
      <w:r>
        <w:rPr>
          <w:szCs w:val="22"/>
          <w:lang w:eastAsia="zh-CN"/>
        </w:rPr>
        <w:t xml:space="preserve">as </w:t>
      </w:r>
      <w:r w:rsidRPr="00060F1C">
        <w:rPr>
          <w:szCs w:val="22"/>
          <w:lang w:eastAsia="zh-CN"/>
        </w:rPr>
        <w:t>pre-qualified suppliers or PQS) to deliver eligible</w:t>
      </w:r>
      <w:r w:rsidRPr="00060F1C">
        <w:rPr>
          <w:rFonts w:eastAsiaTheme="minorEastAsia" w:hint="eastAsia"/>
          <w:szCs w:val="22"/>
          <w:lang w:eastAsia="zh-CN"/>
        </w:rPr>
        <w:t xml:space="preserve"> </w:t>
      </w:r>
      <w:r w:rsidRPr="00060F1C">
        <w:rPr>
          <w:szCs w:val="22"/>
          <w:lang w:eastAsia="zh-CN"/>
        </w:rPr>
        <w:t>training and assessment services.</w:t>
      </w:r>
    </w:p>
    <w:p w14:paraId="3C49A1F7" w14:textId="275E2C67" w:rsidR="00514CFE" w:rsidRDefault="00514CFE" w:rsidP="00514CFE">
      <w:pPr>
        <w:spacing w:after="120" w:line="276" w:lineRule="auto"/>
        <w:ind w:right="283"/>
        <w:rPr>
          <w:szCs w:val="22"/>
          <w:lang w:eastAsia="zh-CN"/>
        </w:rPr>
      </w:pPr>
      <w:r w:rsidRPr="00060F1C">
        <w:rPr>
          <w:szCs w:val="22"/>
          <w:lang w:eastAsia="zh-CN"/>
        </w:rPr>
        <w:t>Pre-qualification applies to all RTOs directly</w:t>
      </w:r>
      <w:r w:rsidRPr="00060F1C">
        <w:rPr>
          <w:rFonts w:eastAsiaTheme="minorEastAsia" w:hint="eastAsia"/>
          <w:szCs w:val="22"/>
          <w:lang w:eastAsia="zh-CN"/>
        </w:rPr>
        <w:t xml:space="preserve"> </w:t>
      </w:r>
      <w:r w:rsidRPr="00060F1C">
        <w:rPr>
          <w:szCs w:val="22"/>
          <w:lang w:eastAsia="zh-CN"/>
        </w:rPr>
        <w:t>contracted by DE</w:t>
      </w:r>
      <w:r w:rsidR="001A2016">
        <w:rPr>
          <w:szCs w:val="22"/>
          <w:lang w:eastAsia="zh-CN"/>
        </w:rPr>
        <w:t>SB</w:t>
      </w:r>
      <w:r w:rsidRPr="00060F1C">
        <w:rPr>
          <w:szCs w:val="22"/>
          <w:lang w:eastAsia="zh-CN"/>
        </w:rPr>
        <w:t>T to deliver training and</w:t>
      </w:r>
      <w:r w:rsidRPr="00060F1C">
        <w:rPr>
          <w:rFonts w:eastAsiaTheme="minorEastAsia" w:hint="eastAsia"/>
          <w:szCs w:val="22"/>
          <w:lang w:eastAsia="zh-CN"/>
        </w:rPr>
        <w:t xml:space="preserve"> </w:t>
      </w:r>
      <w:r w:rsidRPr="00060F1C">
        <w:rPr>
          <w:szCs w:val="22"/>
          <w:lang w:eastAsia="zh-CN"/>
        </w:rPr>
        <w:t>assessment services in Queensland</w:t>
      </w:r>
      <w:r>
        <w:rPr>
          <w:szCs w:val="22"/>
          <w:lang w:eastAsia="zh-CN"/>
        </w:rPr>
        <w:t>.</w:t>
      </w:r>
    </w:p>
    <w:p w14:paraId="6FD75433" w14:textId="673BADB4" w:rsidR="00514CFE" w:rsidRPr="00060F1C" w:rsidRDefault="00514CFE" w:rsidP="00514CFE">
      <w:pPr>
        <w:spacing w:after="120" w:line="276" w:lineRule="auto"/>
        <w:ind w:right="283"/>
        <w:rPr>
          <w:szCs w:val="22"/>
          <w:lang w:eastAsia="zh-CN"/>
        </w:rPr>
      </w:pPr>
      <w:r w:rsidRPr="00060F1C">
        <w:rPr>
          <w:szCs w:val="22"/>
          <w:lang w:eastAsia="zh-CN"/>
        </w:rPr>
        <w:t xml:space="preserve">The PQS </w:t>
      </w:r>
      <w:r>
        <w:rPr>
          <w:szCs w:val="22"/>
          <w:lang w:eastAsia="zh-CN"/>
        </w:rPr>
        <w:t>framework</w:t>
      </w:r>
      <w:r w:rsidRPr="00060F1C">
        <w:rPr>
          <w:szCs w:val="22"/>
          <w:lang w:eastAsia="zh-CN"/>
        </w:rPr>
        <w:t xml:space="preserve"> </w:t>
      </w:r>
      <w:r>
        <w:rPr>
          <w:szCs w:val="22"/>
          <w:lang w:eastAsia="zh-CN"/>
        </w:rPr>
        <w:t xml:space="preserve">consists of </w:t>
      </w:r>
      <w:r w:rsidRPr="00060F1C">
        <w:rPr>
          <w:szCs w:val="22"/>
          <w:lang w:eastAsia="zh-CN"/>
        </w:rPr>
        <w:t>national standards</w:t>
      </w:r>
      <w:r w:rsidRPr="00060F1C">
        <w:rPr>
          <w:rFonts w:eastAsiaTheme="minorEastAsia" w:hint="eastAsia"/>
          <w:szCs w:val="22"/>
          <w:lang w:eastAsia="zh-CN"/>
        </w:rPr>
        <w:t xml:space="preserve"> </w:t>
      </w:r>
      <w:r>
        <w:rPr>
          <w:szCs w:val="22"/>
          <w:lang w:eastAsia="zh-CN"/>
        </w:rPr>
        <w:t>and DE</w:t>
      </w:r>
      <w:r w:rsidR="001A2016">
        <w:rPr>
          <w:szCs w:val="22"/>
          <w:lang w:eastAsia="zh-CN"/>
        </w:rPr>
        <w:t>SB</w:t>
      </w:r>
      <w:r>
        <w:rPr>
          <w:szCs w:val="22"/>
          <w:lang w:eastAsia="zh-CN"/>
        </w:rPr>
        <w:t>T-</w:t>
      </w:r>
      <w:r w:rsidRPr="00060F1C">
        <w:rPr>
          <w:szCs w:val="22"/>
          <w:lang w:eastAsia="zh-CN"/>
        </w:rPr>
        <w:t>specific requirements in quality</w:t>
      </w:r>
      <w:r w:rsidRPr="00060F1C">
        <w:rPr>
          <w:rFonts w:eastAsiaTheme="minorEastAsia" w:hint="eastAsia"/>
          <w:szCs w:val="22"/>
          <w:lang w:eastAsia="zh-CN"/>
        </w:rPr>
        <w:t xml:space="preserve"> </w:t>
      </w:r>
      <w:r w:rsidRPr="00060F1C">
        <w:rPr>
          <w:szCs w:val="22"/>
          <w:lang w:eastAsia="zh-CN"/>
        </w:rPr>
        <w:t xml:space="preserve">management. It aims to provide consumers with </w:t>
      </w:r>
      <w:r>
        <w:rPr>
          <w:szCs w:val="22"/>
          <w:lang w:eastAsia="zh-CN"/>
        </w:rPr>
        <w:t xml:space="preserve">greater choice and </w:t>
      </w:r>
      <w:r w:rsidRPr="00060F1C">
        <w:rPr>
          <w:szCs w:val="22"/>
          <w:lang w:eastAsia="zh-CN"/>
        </w:rPr>
        <w:t>a</w:t>
      </w:r>
      <w:r w:rsidRPr="00060F1C">
        <w:rPr>
          <w:rFonts w:eastAsiaTheme="minorEastAsia" w:hint="eastAsia"/>
          <w:szCs w:val="22"/>
          <w:lang w:eastAsia="zh-CN"/>
        </w:rPr>
        <w:t xml:space="preserve"> </w:t>
      </w:r>
      <w:r w:rsidRPr="00060F1C">
        <w:rPr>
          <w:szCs w:val="22"/>
          <w:lang w:eastAsia="zh-CN"/>
        </w:rPr>
        <w:t>level of assurance that their chosen RTO is able to</w:t>
      </w:r>
      <w:r w:rsidRPr="00060F1C">
        <w:rPr>
          <w:rFonts w:eastAsiaTheme="minorEastAsia" w:hint="eastAsia"/>
          <w:szCs w:val="22"/>
          <w:lang w:eastAsia="zh-CN"/>
        </w:rPr>
        <w:t xml:space="preserve"> </w:t>
      </w:r>
      <w:r w:rsidRPr="00060F1C">
        <w:rPr>
          <w:szCs w:val="22"/>
          <w:lang w:eastAsia="zh-CN"/>
        </w:rPr>
        <w:t>deliver high quality, industry standard training that</w:t>
      </w:r>
      <w:r w:rsidRPr="00060F1C">
        <w:rPr>
          <w:rFonts w:eastAsiaTheme="minorEastAsia" w:hint="eastAsia"/>
          <w:szCs w:val="22"/>
          <w:lang w:eastAsia="zh-CN"/>
        </w:rPr>
        <w:t xml:space="preserve"> </w:t>
      </w:r>
      <w:r w:rsidRPr="00060F1C">
        <w:rPr>
          <w:szCs w:val="22"/>
          <w:lang w:eastAsia="zh-CN"/>
        </w:rPr>
        <w:t>best meets their skilling and learning needs, and</w:t>
      </w:r>
      <w:r w:rsidRPr="00060F1C">
        <w:rPr>
          <w:rFonts w:eastAsiaTheme="minorEastAsia" w:hint="eastAsia"/>
          <w:szCs w:val="22"/>
          <w:lang w:eastAsia="zh-CN"/>
        </w:rPr>
        <w:t xml:space="preserve"> </w:t>
      </w:r>
      <w:r w:rsidRPr="00060F1C">
        <w:rPr>
          <w:szCs w:val="22"/>
          <w:lang w:eastAsia="zh-CN"/>
        </w:rPr>
        <w:t>supports employment opportunities.</w:t>
      </w:r>
    </w:p>
    <w:p w14:paraId="32C60FB4" w14:textId="77777777" w:rsidR="00514CFE" w:rsidRPr="00060F1C" w:rsidRDefault="00514CFE" w:rsidP="00514CFE">
      <w:pPr>
        <w:spacing w:after="120" w:line="276" w:lineRule="auto"/>
        <w:ind w:right="283"/>
        <w:rPr>
          <w:szCs w:val="22"/>
          <w:lang w:eastAsia="zh-CN"/>
        </w:rPr>
      </w:pPr>
      <w:r w:rsidRPr="00060F1C">
        <w:rPr>
          <w:szCs w:val="22"/>
          <w:lang w:eastAsia="zh-CN"/>
        </w:rPr>
        <w:t>There are no application fees or annual registration</w:t>
      </w:r>
      <w:r w:rsidRPr="00060F1C">
        <w:rPr>
          <w:rFonts w:eastAsiaTheme="minorEastAsia" w:hint="eastAsia"/>
          <w:szCs w:val="22"/>
          <w:lang w:eastAsia="zh-CN"/>
        </w:rPr>
        <w:t xml:space="preserve"> </w:t>
      </w:r>
      <w:r w:rsidRPr="00060F1C">
        <w:rPr>
          <w:szCs w:val="22"/>
          <w:lang w:eastAsia="zh-CN"/>
        </w:rPr>
        <w:t xml:space="preserve">fees directly associated with </w:t>
      </w:r>
      <w:r>
        <w:rPr>
          <w:szCs w:val="22"/>
          <w:lang w:eastAsia="zh-CN"/>
        </w:rPr>
        <w:t xml:space="preserve">becoming a </w:t>
      </w:r>
      <w:r w:rsidRPr="00060F1C">
        <w:rPr>
          <w:szCs w:val="22"/>
          <w:lang w:eastAsia="zh-CN"/>
        </w:rPr>
        <w:t>PQS</w:t>
      </w:r>
      <w:r>
        <w:rPr>
          <w:szCs w:val="22"/>
          <w:lang w:eastAsia="zh-CN"/>
        </w:rPr>
        <w:t xml:space="preserve"> in Queensland</w:t>
      </w:r>
      <w:r w:rsidRPr="00060F1C">
        <w:rPr>
          <w:szCs w:val="22"/>
          <w:lang w:eastAsia="zh-CN"/>
        </w:rPr>
        <w:t>.</w:t>
      </w:r>
    </w:p>
    <w:p w14:paraId="6D72EAEC" w14:textId="20E0D999" w:rsidR="008A1FF2" w:rsidRPr="00DC3820" w:rsidRDefault="008A1FF2" w:rsidP="00514CFE">
      <w:pPr>
        <w:widowControl w:val="0"/>
        <w:spacing w:before="120" w:after="120" w:line="276" w:lineRule="auto"/>
        <w:ind w:left="-284" w:right="283"/>
        <w:rPr>
          <w:rFonts w:eastAsia="MetaNormalLF-Roman" w:cs="MetaNormalLF-Roman"/>
          <w:b/>
          <w:spacing w:val="-6"/>
          <w:sz w:val="21"/>
          <w:szCs w:val="21"/>
          <w:lang w:eastAsia="en-US"/>
        </w:rPr>
      </w:pPr>
    </w:p>
    <w:p w14:paraId="75AF7E8B" w14:textId="77777777" w:rsidR="00514CFE" w:rsidRPr="00060F1C" w:rsidRDefault="00514CFE" w:rsidP="00514CFE">
      <w:pPr>
        <w:pStyle w:val="Heading1"/>
        <w:spacing w:before="200" w:line="266" w:lineRule="auto"/>
        <w:ind w:right="283"/>
        <w:rPr>
          <w:b w:val="0"/>
          <w:sz w:val="28"/>
          <w:szCs w:val="28"/>
          <w:lang w:eastAsia="zh-CN"/>
        </w:rPr>
      </w:pPr>
      <w:r w:rsidRPr="00060F1C">
        <w:rPr>
          <w:sz w:val="28"/>
          <w:szCs w:val="28"/>
          <w:lang w:eastAsia="zh-CN"/>
        </w:rPr>
        <w:t>Objectives of the PQS framework</w:t>
      </w:r>
    </w:p>
    <w:p w14:paraId="68968AE3" w14:textId="062BF24D" w:rsidR="00514CFE" w:rsidRDefault="00514CFE" w:rsidP="00514CFE">
      <w:pPr>
        <w:numPr>
          <w:ilvl w:val="0"/>
          <w:numId w:val="29"/>
        </w:numPr>
        <w:autoSpaceDE w:val="0"/>
        <w:autoSpaceDN w:val="0"/>
        <w:adjustRightInd w:val="0"/>
        <w:spacing w:after="120" w:line="276" w:lineRule="auto"/>
        <w:ind w:right="283"/>
        <w:rPr>
          <w:szCs w:val="22"/>
          <w:lang w:eastAsia="zh-CN"/>
        </w:rPr>
      </w:pPr>
      <w:r w:rsidRPr="00060F1C">
        <w:rPr>
          <w:szCs w:val="22"/>
          <w:lang w:eastAsia="zh-CN"/>
        </w:rPr>
        <w:t>RTOs that wish to deliver publicly-funded training</w:t>
      </w:r>
      <w:r w:rsidRPr="00060F1C">
        <w:rPr>
          <w:rFonts w:eastAsiaTheme="minorEastAsia" w:hint="eastAsia"/>
          <w:szCs w:val="22"/>
          <w:lang w:eastAsia="zh-CN"/>
        </w:rPr>
        <w:t xml:space="preserve"> </w:t>
      </w:r>
      <w:r w:rsidRPr="00060F1C">
        <w:rPr>
          <w:szCs w:val="22"/>
          <w:lang w:eastAsia="zh-CN"/>
        </w:rPr>
        <w:t>and assessment services in Queensland must first be</w:t>
      </w:r>
      <w:r w:rsidRPr="00060F1C">
        <w:rPr>
          <w:rFonts w:eastAsiaTheme="minorEastAsia" w:hint="eastAsia"/>
          <w:szCs w:val="22"/>
          <w:lang w:eastAsia="zh-CN"/>
        </w:rPr>
        <w:t xml:space="preserve"> </w:t>
      </w:r>
      <w:r w:rsidRPr="00060F1C">
        <w:rPr>
          <w:szCs w:val="22"/>
          <w:lang w:eastAsia="zh-CN"/>
        </w:rPr>
        <w:t xml:space="preserve">granted PQS status </w:t>
      </w:r>
      <w:r>
        <w:rPr>
          <w:szCs w:val="22"/>
          <w:lang w:eastAsia="zh-CN"/>
        </w:rPr>
        <w:t>to deliver under the</w:t>
      </w:r>
      <w:r w:rsidRPr="00060F1C">
        <w:rPr>
          <w:szCs w:val="22"/>
          <w:lang w:eastAsia="zh-CN"/>
        </w:rPr>
        <w:t xml:space="preserve"> funded program</w:t>
      </w:r>
      <w:r>
        <w:rPr>
          <w:szCs w:val="22"/>
          <w:lang w:eastAsia="zh-CN"/>
        </w:rPr>
        <w:t xml:space="preserve"> — Queensland VET Investment or User Choice</w:t>
      </w:r>
      <w:r w:rsidRPr="00060F1C">
        <w:rPr>
          <w:szCs w:val="22"/>
          <w:lang w:eastAsia="zh-CN"/>
        </w:rPr>
        <w:t>.</w:t>
      </w:r>
    </w:p>
    <w:p w14:paraId="5D785801" w14:textId="15F43899" w:rsidR="00514CFE" w:rsidRPr="004E7DF2" w:rsidRDefault="00514CFE" w:rsidP="00114968">
      <w:pPr>
        <w:numPr>
          <w:ilvl w:val="0"/>
          <w:numId w:val="29"/>
        </w:numPr>
        <w:autoSpaceDE w:val="0"/>
        <w:autoSpaceDN w:val="0"/>
        <w:adjustRightInd w:val="0"/>
        <w:spacing w:after="120" w:line="276" w:lineRule="auto"/>
        <w:ind w:right="283"/>
        <w:rPr>
          <w:szCs w:val="22"/>
          <w:lang w:eastAsia="zh-CN"/>
        </w:rPr>
      </w:pPr>
      <w:r w:rsidRPr="004E7DF2">
        <w:rPr>
          <w:szCs w:val="22"/>
          <w:lang w:eastAsia="zh-CN"/>
        </w:rPr>
        <w:t>PQS status is granted from the start date specified</w:t>
      </w:r>
      <w:r w:rsidRPr="004E7DF2">
        <w:rPr>
          <w:rFonts w:eastAsiaTheme="minorEastAsia" w:hint="eastAsia"/>
          <w:szCs w:val="22"/>
          <w:lang w:eastAsia="zh-CN"/>
        </w:rPr>
        <w:t xml:space="preserve"> </w:t>
      </w:r>
      <w:r w:rsidRPr="004E7DF2">
        <w:rPr>
          <w:szCs w:val="22"/>
          <w:lang w:eastAsia="zh-CN"/>
        </w:rPr>
        <w:t>in DE</w:t>
      </w:r>
      <w:r w:rsidR="004E7DF2" w:rsidRPr="004E7DF2">
        <w:rPr>
          <w:szCs w:val="22"/>
          <w:lang w:eastAsia="zh-CN"/>
        </w:rPr>
        <w:t>SB</w:t>
      </w:r>
      <w:r w:rsidRPr="004E7DF2">
        <w:rPr>
          <w:szCs w:val="22"/>
          <w:lang w:eastAsia="zh-CN"/>
        </w:rPr>
        <w:t xml:space="preserve">T’s letter of authority to </w:t>
      </w:r>
    </w:p>
    <w:p w14:paraId="6A6B7474" w14:textId="22F81F79" w:rsidR="004E7DF2" w:rsidRDefault="004E7DF2" w:rsidP="004E7DF2">
      <w:pPr>
        <w:autoSpaceDE w:val="0"/>
        <w:autoSpaceDN w:val="0"/>
        <w:adjustRightInd w:val="0"/>
        <w:spacing w:after="120" w:line="276" w:lineRule="auto"/>
        <w:ind w:right="283"/>
        <w:rPr>
          <w:szCs w:val="22"/>
          <w:lang w:eastAsia="zh-CN"/>
        </w:rPr>
      </w:pPr>
    </w:p>
    <w:p w14:paraId="295D28F1" w14:textId="6C8F03E7" w:rsidR="00514CFE" w:rsidRDefault="004E7DF2" w:rsidP="009B5277">
      <w:pPr>
        <w:autoSpaceDE w:val="0"/>
        <w:autoSpaceDN w:val="0"/>
        <w:adjustRightInd w:val="0"/>
        <w:spacing w:after="120" w:line="276" w:lineRule="auto"/>
        <w:ind w:left="426" w:right="141"/>
        <w:rPr>
          <w:szCs w:val="22"/>
          <w:lang w:eastAsia="zh-CN"/>
        </w:rPr>
      </w:pPr>
      <w:proofErr w:type="gramStart"/>
      <w:r>
        <w:rPr>
          <w:szCs w:val="22"/>
          <w:lang w:eastAsia="zh-CN"/>
        </w:rPr>
        <w:t>the</w:t>
      </w:r>
      <w:proofErr w:type="gramEnd"/>
      <w:r>
        <w:rPr>
          <w:szCs w:val="22"/>
          <w:lang w:eastAsia="zh-CN"/>
        </w:rPr>
        <w:t xml:space="preserve"> </w:t>
      </w:r>
      <w:r w:rsidR="00514CFE" w:rsidRPr="00060F1C">
        <w:rPr>
          <w:szCs w:val="22"/>
          <w:lang w:eastAsia="zh-CN"/>
        </w:rPr>
        <w:t>RTO advising of</w:t>
      </w:r>
      <w:r w:rsidR="00514CFE" w:rsidRPr="00060F1C">
        <w:rPr>
          <w:rFonts w:eastAsiaTheme="minorEastAsia" w:hint="eastAsia"/>
          <w:szCs w:val="22"/>
          <w:lang w:eastAsia="zh-CN"/>
        </w:rPr>
        <w:t xml:space="preserve"> </w:t>
      </w:r>
      <w:r w:rsidR="00514CFE" w:rsidRPr="00060F1C">
        <w:rPr>
          <w:szCs w:val="22"/>
          <w:lang w:eastAsia="zh-CN"/>
        </w:rPr>
        <w:t>their PQS approval for specific training programs.</w:t>
      </w:r>
    </w:p>
    <w:p w14:paraId="6C173F3B" w14:textId="3FD74555" w:rsidR="00514CFE" w:rsidRPr="00514CFE" w:rsidRDefault="00514CFE" w:rsidP="00514CFE">
      <w:pPr>
        <w:numPr>
          <w:ilvl w:val="0"/>
          <w:numId w:val="29"/>
        </w:numPr>
        <w:autoSpaceDE w:val="0"/>
        <w:autoSpaceDN w:val="0"/>
        <w:adjustRightInd w:val="0"/>
        <w:spacing w:after="120" w:line="276" w:lineRule="auto"/>
        <w:ind w:left="426" w:right="283" w:hanging="284"/>
        <w:rPr>
          <w:szCs w:val="22"/>
          <w:lang w:eastAsia="zh-CN"/>
        </w:rPr>
      </w:pPr>
      <w:r w:rsidRPr="00514CFE">
        <w:rPr>
          <w:szCs w:val="22"/>
          <w:lang w:eastAsia="zh-CN"/>
        </w:rPr>
        <w:t>DE</w:t>
      </w:r>
      <w:r w:rsidR="001A2016">
        <w:rPr>
          <w:szCs w:val="22"/>
          <w:lang w:eastAsia="zh-CN"/>
        </w:rPr>
        <w:t>SB</w:t>
      </w:r>
      <w:r w:rsidRPr="00514CFE">
        <w:rPr>
          <w:szCs w:val="22"/>
          <w:lang w:eastAsia="zh-CN"/>
        </w:rPr>
        <w:t>T reserves the right to revoke an</w:t>
      </w:r>
      <w:r w:rsidRPr="00514CFE">
        <w:rPr>
          <w:rFonts w:eastAsiaTheme="minorEastAsia" w:hint="eastAsia"/>
          <w:szCs w:val="22"/>
          <w:lang w:eastAsia="zh-CN"/>
        </w:rPr>
        <w:t xml:space="preserve"> </w:t>
      </w:r>
      <w:r w:rsidRPr="00514CFE">
        <w:rPr>
          <w:szCs w:val="22"/>
          <w:lang w:eastAsia="zh-CN"/>
        </w:rPr>
        <w:t>RTO’s PQS status subject to their non-compliance</w:t>
      </w:r>
      <w:r w:rsidRPr="00514CFE">
        <w:rPr>
          <w:rFonts w:eastAsiaTheme="minorEastAsia" w:hint="eastAsia"/>
          <w:szCs w:val="22"/>
          <w:lang w:eastAsia="zh-CN"/>
        </w:rPr>
        <w:t xml:space="preserve"> </w:t>
      </w:r>
      <w:r w:rsidRPr="00514CFE">
        <w:rPr>
          <w:szCs w:val="22"/>
          <w:lang w:eastAsia="zh-CN"/>
        </w:rPr>
        <w:t>with the:</w:t>
      </w:r>
    </w:p>
    <w:p w14:paraId="52E1B6F7" w14:textId="77D1B337" w:rsidR="00514CFE" w:rsidRPr="00060F1C" w:rsidRDefault="00514CFE" w:rsidP="00514CFE">
      <w:pPr>
        <w:spacing w:after="120" w:line="276" w:lineRule="auto"/>
        <w:ind w:left="426" w:right="141"/>
        <w:rPr>
          <w:i/>
          <w:iCs/>
          <w:szCs w:val="22"/>
          <w:lang w:eastAsia="zh-CN"/>
        </w:rPr>
      </w:pPr>
      <w:r w:rsidRPr="00060F1C">
        <w:rPr>
          <w:szCs w:val="22"/>
          <w:lang w:eastAsia="zh-CN"/>
        </w:rPr>
        <w:t xml:space="preserve">1. </w:t>
      </w:r>
      <w:r>
        <w:rPr>
          <w:szCs w:val="22"/>
          <w:lang w:eastAsia="zh-CN"/>
        </w:rPr>
        <w:t>2016–17</w:t>
      </w:r>
      <w:r w:rsidRPr="00060F1C">
        <w:rPr>
          <w:szCs w:val="22"/>
          <w:lang w:eastAsia="zh-CN"/>
        </w:rPr>
        <w:t xml:space="preserve"> </w:t>
      </w:r>
      <w:r w:rsidRPr="00060F1C">
        <w:rPr>
          <w:i/>
          <w:iCs/>
          <w:szCs w:val="22"/>
          <w:lang w:eastAsia="zh-CN"/>
        </w:rPr>
        <w:t>VET Pre-qualified Supplier (PQS)</w:t>
      </w:r>
      <w:r w:rsidRPr="00060F1C">
        <w:rPr>
          <w:rFonts w:eastAsiaTheme="minorEastAsia" w:hint="eastAsia"/>
          <w:i/>
          <w:iCs/>
          <w:szCs w:val="22"/>
          <w:lang w:eastAsia="zh-CN"/>
        </w:rPr>
        <w:t xml:space="preserve"> </w:t>
      </w:r>
      <w:r w:rsidRPr="00060F1C">
        <w:rPr>
          <w:i/>
          <w:iCs/>
          <w:szCs w:val="22"/>
          <w:lang w:eastAsia="zh-CN"/>
        </w:rPr>
        <w:t>Agreement</w:t>
      </w:r>
      <w:r w:rsidR="00515880">
        <w:rPr>
          <w:i/>
          <w:iCs/>
          <w:szCs w:val="22"/>
          <w:lang w:eastAsia="zh-CN"/>
        </w:rPr>
        <w:t xml:space="preserve">; </w:t>
      </w:r>
      <w:r w:rsidR="00515880">
        <w:rPr>
          <w:szCs w:val="22"/>
          <w:lang w:eastAsia="zh-CN"/>
        </w:rPr>
        <w:t>2017–18</w:t>
      </w:r>
      <w:r w:rsidR="00515880" w:rsidRPr="00060F1C">
        <w:rPr>
          <w:szCs w:val="22"/>
          <w:lang w:eastAsia="zh-CN"/>
        </w:rPr>
        <w:t xml:space="preserve"> </w:t>
      </w:r>
      <w:r w:rsidR="00515880" w:rsidRPr="00060F1C">
        <w:rPr>
          <w:i/>
          <w:iCs/>
          <w:szCs w:val="22"/>
          <w:lang w:eastAsia="zh-CN"/>
        </w:rPr>
        <w:t>VET Pre-qualified Supplier (PQS)</w:t>
      </w:r>
      <w:r w:rsidR="00515880" w:rsidRPr="00060F1C">
        <w:rPr>
          <w:rFonts w:eastAsiaTheme="minorEastAsia" w:hint="eastAsia"/>
          <w:i/>
          <w:iCs/>
          <w:szCs w:val="22"/>
          <w:lang w:eastAsia="zh-CN"/>
        </w:rPr>
        <w:t xml:space="preserve"> </w:t>
      </w:r>
      <w:r w:rsidR="00515880" w:rsidRPr="00060F1C">
        <w:rPr>
          <w:i/>
          <w:iCs/>
          <w:szCs w:val="22"/>
          <w:lang w:eastAsia="zh-CN"/>
        </w:rPr>
        <w:t>Agreement</w:t>
      </w:r>
      <w:r w:rsidR="00515880">
        <w:rPr>
          <w:i/>
          <w:iCs/>
          <w:szCs w:val="22"/>
          <w:lang w:eastAsia="zh-CN"/>
        </w:rPr>
        <w:t xml:space="preserve">; or </w:t>
      </w:r>
      <w:r w:rsidR="00515880">
        <w:rPr>
          <w:szCs w:val="22"/>
          <w:lang w:eastAsia="zh-CN"/>
        </w:rPr>
        <w:t>2018–19</w:t>
      </w:r>
      <w:r w:rsidR="00515880" w:rsidRPr="00060F1C">
        <w:rPr>
          <w:szCs w:val="22"/>
          <w:lang w:eastAsia="zh-CN"/>
        </w:rPr>
        <w:t xml:space="preserve"> </w:t>
      </w:r>
      <w:r w:rsidR="00515880" w:rsidRPr="00060F1C">
        <w:rPr>
          <w:i/>
          <w:iCs/>
          <w:szCs w:val="22"/>
          <w:lang w:eastAsia="zh-CN"/>
        </w:rPr>
        <w:t>VET Pre-qualified Supplier (PQS)</w:t>
      </w:r>
      <w:r w:rsidR="00515880" w:rsidRPr="00060F1C">
        <w:rPr>
          <w:rFonts w:eastAsiaTheme="minorEastAsia" w:hint="eastAsia"/>
          <w:i/>
          <w:iCs/>
          <w:szCs w:val="22"/>
          <w:lang w:eastAsia="zh-CN"/>
        </w:rPr>
        <w:t xml:space="preserve"> </w:t>
      </w:r>
      <w:r w:rsidR="00515880" w:rsidRPr="00060F1C">
        <w:rPr>
          <w:i/>
          <w:iCs/>
          <w:szCs w:val="22"/>
          <w:lang w:eastAsia="zh-CN"/>
        </w:rPr>
        <w:t>Agreement</w:t>
      </w:r>
    </w:p>
    <w:p w14:paraId="3834F760" w14:textId="6D9E3BD8" w:rsidR="00514CFE" w:rsidRPr="00060F1C" w:rsidRDefault="00514CFE" w:rsidP="00514CFE">
      <w:pPr>
        <w:spacing w:after="120" w:line="276" w:lineRule="auto"/>
        <w:ind w:left="426" w:right="141"/>
        <w:rPr>
          <w:rFonts w:eastAsiaTheme="minorEastAsia"/>
          <w:szCs w:val="22"/>
          <w:lang w:eastAsia="zh-CN"/>
        </w:rPr>
      </w:pPr>
      <w:r w:rsidRPr="00060F1C">
        <w:rPr>
          <w:szCs w:val="22"/>
          <w:lang w:eastAsia="zh-CN"/>
        </w:rPr>
        <w:t xml:space="preserve">2. Associated PQS and </w:t>
      </w:r>
      <w:r w:rsidRPr="003E11E6">
        <w:rPr>
          <w:szCs w:val="22"/>
          <w:lang w:eastAsia="zh-CN"/>
        </w:rPr>
        <w:t>funded program</w:t>
      </w:r>
      <w:r w:rsidRPr="00060F1C">
        <w:rPr>
          <w:color w:val="225FAD"/>
          <w:szCs w:val="22"/>
          <w:lang w:eastAsia="zh-CN"/>
        </w:rPr>
        <w:t xml:space="preserve"> </w:t>
      </w:r>
      <w:r w:rsidRPr="00060F1C">
        <w:rPr>
          <w:szCs w:val="22"/>
          <w:lang w:eastAsia="zh-CN"/>
        </w:rPr>
        <w:t>policies for</w:t>
      </w:r>
      <w:r w:rsidRPr="00060F1C">
        <w:rPr>
          <w:rFonts w:eastAsiaTheme="minorEastAsia" w:hint="eastAsia"/>
          <w:szCs w:val="22"/>
          <w:lang w:eastAsia="zh-CN"/>
        </w:rPr>
        <w:t xml:space="preserve"> </w:t>
      </w:r>
      <w:r>
        <w:rPr>
          <w:szCs w:val="22"/>
          <w:lang w:eastAsia="zh-CN"/>
        </w:rPr>
        <w:t>2016–17</w:t>
      </w:r>
      <w:r w:rsidR="00515880">
        <w:rPr>
          <w:szCs w:val="22"/>
          <w:lang w:eastAsia="zh-CN"/>
        </w:rPr>
        <w:t>, 2017–18; or 2018–19</w:t>
      </w:r>
      <w:r w:rsidRPr="00060F1C">
        <w:rPr>
          <w:szCs w:val="22"/>
          <w:lang w:eastAsia="zh-CN"/>
        </w:rPr>
        <w:t>.</w:t>
      </w:r>
    </w:p>
    <w:p w14:paraId="6302E8F4" w14:textId="3B51FDB0" w:rsidR="00514CFE" w:rsidRDefault="00514CFE" w:rsidP="00514CFE">
      <w:pPr>
        <w:spacing w:after="120" w:line="276" w:lineRule="auto"/>
        <w:ind w:left="142" w:right="141"/>
        <w:rPr>
          <w:szCs w:val="22"/>
          <w:lang w:eastAsia="zh-CN"/>
        </w:rPr>
      </w:pPr>
      <w:r w:rsidRPr="00060F1C">
        <w:rPr>
          <w:szCs w:val="22"/>
          <w:lang w:eastAsia="zh-CN"/>
        </w:rPr>
        <w:t>All agreements and funded program policies are</w:t>
      </w:r>
      <w:r w:rsidRPr="00060F1C">
        <w:rPr>
          <w:rFonts w:eastAsiaTheme="minorEastAsia" w:hint="eastAsia"/>
          <w:szCs w:val="22"/>
          <w:lang w:eastAsia="zh-CN"/>
        </w:rPr>
        <w:t xml:space="preserve"> </w:t>
      </w:r>
      <w:r w:rsidRPr="00060F1C">
        <w:rPr>
          <w:szCs w:val="22"/>
          <w:lang w:eastAsia="zh-CN"/>
        </w:rPr>
        <w:t>available on the DE</w:t>
      </w:r>
      <w:r w:rsidR="001A2016">
        <w:rPr>
          <w:szCs w:val="22"/>
          <w:lang w:eastAsia="zh-CN"/>
        </w:rPr>
        <w:t>SB</w:t>
      </w:r>
      <w:r w:rsidRPr="00060F1C">
        <w:rPr>
          <w:szCs w:val="22"/>
          <w:lang w:eastAsia="zh-CN"/>
        </w:rPr>
        <w:t>T website and must be read by</w:t>
      </w:r>
      <w:r w:rsidRPr="00060F1C">
        <w:rPr>
          <w:rFonts w:eastAsiaTheme="minorEastAsia" w:hint="eastAsia"/>
          <w:szCs w:val="22"/>
          <w:lang w:eastAsia="zh-CN"/>
        </w:rPr>
        <w:t xml:space="preserve"> </w:t>
      </w:r>
      <w:r w:rsidRPr="00060F1C">
        <w:rPr>
          <w:szCs w:val="22"/>
          <w:lang w:eastAsia="zh-CN"/>
        </w:rPr>
        <w:t>the RTO’s authorised officers prior to seeking PQS</w:t>
      </w:r>
      <w:r w:rsidRPr="00060F1C">
        <w:rPr>
          <w:rFonts w:eastAsiaTheme="minorEastAsia" w:hint="eastAsia"/>
          <w:szCs w:val="22"/>
          <w:lang w:eastAsia="zh-CN"/>
        </w:rPr>
        <w:t xml:space="preserve"> </w:t>
      </w:r>
      <w:r w:rsidRPr="00060F1C">
        <w:rPr>
          <w:szCs w:val="22"/>
          <w:lang w:eastAsia="zh-CN"/>
        </w:rPr>
        <w:t xml:space="preserve">status. </w:t>
      </w:r>
      <w:r w:rsidRPr="00A22719">
        <w:rPr>
          <w:b/>
          <w:szCs w:val="22"/>
          <w:lang w:eastAsia="zh-CN"/>
        </w:rPr>
        <w:t>Note:</w:t>
      </w:r>
      <w:r w:rsidRPr="00060F1C">
        <w:rPr>
          <w:szCs w:val="22"/>
          <w:lang w:eastAsia="zh-CN"/>
        </w:rPr>
        <w:t xml:space="preserve"> User Choice has a separate </w:t>
      </w:r>
      <w:r w:rsidRPr="003E11E6">
        <w:rPr>
          <w:i/>
          <w:iCs/>
          <w:szCs w:val="22"/>
          <w:lang w:eastAsia="zh-CN"/>
        </w:rPr>
        <w:t>VET</w:t>
      </w:r>
      <w:r w:rsidRPr="003E11E6">
        <w:rPr>
          <w:rFonts w:eastAsiaTheme="minorEastAsia" w:hint="eastAsia"/>
          <w:i/>
          <w:iCs/>
          <w:szCs w:val="22"/>
          <w:lang w:eastAsia="zh-CN"/>
        </w:rPr>
        <w:t xml:space="preserve"> </w:t>
      </w:r>
      <w:r w:rsidRPr="003E11E6">
        <w:rPr>
          <w:i/>
          <w:iCs/>
          <w:szCs w:val="22"/>
          <w:lang w:eastAsia="zh-CN"/>
        </w:rPr>
        <w:t xml:space="preserve">Pre-qualified Supplier (PQS) Agreement </w:t>
      </w:r>
      <w:r w:rsidRPr="003E11E6">
        <w:rPr>
          <w:szCs w:val="22"/>
          <w:lang w:eastAsia="zh-CN"/>
        </w:rPr>
        <w:t>and PQS</w:t>
      </w:r>
      <w:r w:rsidRPr="003E11E6">
        <w:rPr>
          <w:rFonts w:eastAsiaTheme="minorEastAsia" w:hint="eastAsia"/>
          <w:szCs w:val="22"/>
          <w:lang w:eastAsia="zh-CN"/>
        </w:rPr>
        <w:t xml:space="preserve"> </w:t>
      </w:r>
      <w:r>
        <w:rPr>
          <w:szCs w:val="22"/>
          <w:lang w:eastAsia="zh-CN"/>
        </w:rPr>
        <w:t>P</w:t>
      </w:r>
      <w:r w:rsidRPr="003E11E6">
        <w:rPr>
          <w:szCs w:val="22"/>
          <w:lang w:eastAsia="zh-CN"/>
        </w:rPr>
        <w:t>olic</w:t>
      </w:r>
      <w:r>
        <w:rPr>
          <w:szCs w:val="22"/>
          <w:lang w:eastAsia="zh-CN"/>
        </w:rPr>
        <w:t>y to the other funded programs.</w:t>
      </w:r>
    </w:p>
    <w:p w14:paraId="01AFB2A2" w14:textId="77777777" w:rsidR="00514CFE" w:rsidRPr="00060F1C" w:rsidRDefault="00514CFE" w:rsidP="00514CFE">
      <w:pPr>
        <w:pStyle w:val="Heading1"/>
        <w:spacing w:before="200" w:line="266" w:lineRule="auto"/>
        <w:ind w:left="142" w:right="141"/>
        <w:rPr>
          <w:b w:val="0"/>
          <w:sz w:val="28"/>
          <w:szCs w:val="28"/>
          <w:lang w:eastAsia="zh-CN"/>
        </w:rPr>
      </w:pPr>
      <w:r w:rsidRPr="00060F1C">
        <w:rPr>
          <w:sz w:val="28"/>
          <w:szCs w:val="28"/>
          <w:lang w:eastAsia="zh-CN"/>
        </w:rPr>
        <w:t>PQS participation in funded programs</w:t>
      </w:r>
    </w:p>
    <w:p w14:paraId="4C64AA19" w14:textId="0D4EDFD9" w:rsidR="00514CFE" w:rsidRPr="00060F1C" w:rsidRDefault="00514CFE" w:rsidP="001272B5">
      <w:pPr>
        <w:spacing w:after="120" w:line="276" w:lineRule="auto"/>
        <w:ind w:left="142" w:right="142"/>
        <w:rPr>
          <w:szCs w:val="22"/>
          <w:lang w:eastAsia="zh-CN"/>
        </w:rPr>
      </w:pPr>
      <w:r w:rsidRPr="00060F1C">
        <w:rPr>
          <w:szCs w:val="22"/>
          <w:lang w:eastAsia="zh-CN"/>
        </w:rPr>
        <w:t>An RTO tha</w:t>
      </w:r>
      <w:r>
        <w:rPr>
          <w:szCs w:val="22"/>
          <w:lang w:eastAsia="zh-CN"/>
        </w:rPr>
        <w:t xml:space="preserve">t is authorised as a PQS in one </w:t>
      </w:r>
      <w:r w:rsidRPr="00060F1C">
        <w:rPr>
          <w:szCs w:val="22"/>
          <w:lang w:eastAsia="zh-CN"/>
        </w:rPr>
        <w:t>funded</w:t>
      </w:r>
      <w:r w:rsidRPr="00060F1C">
        <w:rPr>
          <w:rFonts w:eastAsiaTheme="minorEastAsia" w:hint="eastAsia"/>
          <w:szCs w:val="22"/>
          <w:lang w:eastAsia="zh-CN"/>
        </w:rPr>
        <w:t xml:space="preserve"> </w:t>
      </w:r>
      <w:r w:rsidRPr="00060F1C">
        <w:rPr>
          <w:szCs w:val="22"/>
          <w:lang w:eastAsia="zh-CN"/>
        </w:rPr>
        <w:t>program may be able to deliver training</w:t>
      </w:r>
      <w:r>
        <w:rPr>
          <w:szCs w:val="22"/>
          <w:lang w:eastAsia="zh-CN"/>
        </w:rPr>
        <w:t xml:space="preserve"> </w:t>
      </w:r>
      <w:r w:rsidRPr="00060F1C">
        <w:rPr>
          <w:szCs w:val="22"/>
          <w:lang w:eastAsia="zh-CN"/>
        </w:rPr>
        <w:t>and</w:t>
      </w:r>
      <w:r w:rsidRPr="00060F1C">
        <w:rPr>
          <w:rFonts w:eastAsiaTheme="minorEastAsia" w:hint="eastAsia"/>
          <w:szCs w:val="22"/>
          <w:lang w:eastAsia="zh-CN"/>
        </w:rPr>
        <w:t xml:space="preserve"> </w:t>
      </w:r>
      <w:r w:rsidRPr="00060F1C">
        <w:rPr>
          <w:szCs w:val="22"/>
          <w:lang w:eastAsia="zh-CN"/>
        </w:rPr>
        <w:t>asse</w:t>
      </w:r>
      <w:r>
        <w:rPr>
          <w:szCs w:val="22"/>
          <w:lang w:eastAsia="zh-CN"/>
        </w:rPr>
        <w:t xml:space="preserve">ssment services in other funded </w:t>
      </w:r>
      <w:r w:rsidRPr="00060F1C">
        <w:rPr>
          <w:szCs w:val="22"/>
          <w:lang w:eastAsia="zh-CN"/>
        </w:rPr>
        <w:t>programs,</w:t>
      </w:r>
      <w:r w:rsidRPr="00060F1C">
        <w:rPr>
          <w:rFonts w:eastAsiaTheme="minorEastAsia" w:hint="eastAsia"/>
          <w:szCs w:val="22"/>
          <w:lang w:eastAsia="zh-CN"/>
        </w:rPr>
        <w:t xml:space="preserve"> </w:t>
      </w:r>
      <w:r w:rsidRPr="00060F1C">
        <w:rPr>
          <w:szCs w:val="22"/>
          <w:lang w:eastAsia="zh-CN"/>
        </w:rPr>
        <w:t>subject to DE</w:t>
      </w:r>
      <w:r w:rsidR="001A2016">
        <w:rPr>
          <w:szCs w:val="22"/>
          <w:lang w:eastAsia="zh-CN"/>
        </w:rPr>
        <w:t>SB</w:t>
      </w:r>
      <w:r w:rsidRPr="00060F1C">
        <w:rPr>
          <w:szCs w:val="22"/>
          <w:lang w:eastAsia="zh-CN"/>
        </w:rPr>
        <w:t>T requirements and written approval</w:t>
      </w:r>
      <w:r w:rsidRPr="00060F1C">
        <w:rPr>
          <w:rFonts w:eastAsiaTheme="minorEastAsia" w:hint="eastAsia"/>
          <w:szCs w:val="22"/>
          <w:lang w:eastAsia="zh-CN"/>
        </w:rPr>
        <w:t xml:space="preserve"> </w:t>
      </w:r>
      <w:r w:rsidRPr="00060F1C">
        <w:rPr>
          <w:szCs w:val="22"/>
          <w:lang w:eastAsia="zh-CN"/>
        </w:rPr>
        <w:t>from DE</w:t>
      </w:r>
      <w:r w:rsidR="001A2016">
        <w:rPr>
          <w:szCs w:val="22"/>
          <w:lang w:eastAsia="zh-CN"/>
        </w:rPr>
        <w:t>SB</w:t>
      </w:r>
      <w:r w:rsidRPr="00060F1C">
        <w:rPr>
          <w:szCs w:val="22"/>
          <w:lang w:eastAsia="zh-CN"/>
        </w:rPr>
        <w:t>T.</w:t>
      </w:r>
      <w:r>
        <w:rPr>
          <w:szCs w:val="22"/>
          <w:lang w:eastAsia="zh-CN"/>
        </w:rPr>
        <w:t xml:space="preserve"> </w:t>
      </w:r>
      <w:r w:rsidRPr="00060F1C">
        <w:rPr>
          <w:szCs w:val="22"/>
          <w:lang w:eastAsia="zh-CN"/>
        </w:rPr>
        <w:t>Some DE</w:t>
      </w:r>
      <w:r w:rsidR="00377E98">
        <w:rPr>
          <w:szCs w:val="22"/>
          <w:lang w:eastAsia="zh-CN"/>
        </w:rPr>
        <w:t>SB</w:t>
      </w:r>
      <w:r w:rsidRPr="00060F1C">
        <w:rPr>
          <w:szCs w:val="22"/>
          <w:lang w:eastAsia="zh-CN"/>
        </w:rPr>
        <w:t>T funding programs may require an RTO</w:t>
      </w:r>
      <w:r w:rsidRPr="00060F1C">
        <w:rPr>
          <w:rFonts w:eastAsiaTheme="minorEastAsia" w:hint="eastAsia"/>
          <w:szCs w:val="22"/>
          <w:lang w:eastAsia="zh-CN"/>
        </w:rPr>
        <w:t xml:space="preserve"> </w:t>
      </w:r>
      <w:r w:rsidRPr="00060F1C">
        <w:rPr>
          <w:szCs w:val="22"/>
          <w:lang w:eastAsia="zh-CN"/>
        </w:rPr>
        <w:t>to be a PQS before they are able to deliver VET and</w:t>
      </w:r>
      <w:r w:rsidRPr="00060F1C">
        <w:rPr>
          <w:rFonts w:eastAsiaTheme="minorEastAsia" w:hint="eastAsia"/>
          <w:szCs w:val="22"/>
          <w:lang w:eastAsia="zh-CN"/>
        </w:rPr>
        <w:t xml:space="preserve"> </w:t>
      </w:r>
      <w:r w:rsidRPr="00060F1C">
        <w:rPr>
          <w:szCs w:val="22"/>
          <w:lang w:eastAsia="zh-CN"/>
        </w:rPr>
        <w:t>related services.</w:t>
      </w:r>
    </w:p>
    <w:p w14:paraId="4CDE523B" w14:textId="77777777" w:rsidR="00514CFE" w:rsidRPr="00060F1C" w:rsidRDefault="00514CFE" w:rsidP="00514CFE">
      <w:pPr>
        <w:pStyle w:val="Heading1"/>
        <w:spacing w:before="200" w:line="266" w:lineRule="auto"/>
        <w:ind w:left="142" w:right="141"/>
        <w:rPr>
          <w:rFonts w:eastAsiaTheme="minorEastAsia"/>
          <w:b w:val="0"/>
          <w:sz w:val="28"/>
          <w:szCs w:val="28"/>
          <w:lang w:eastAsia="zh-CN"/>
        </w:rPr>
      </w:pPr>
      <w:r w:rsidRPr="00060F1C">
        <w:rPr>
          <w:rFonts w:eastAsiaTheme="minorEastAsia"/>
          <w:sz w:val="28"/>
          <w:szCs w:val="28"/>
          <w:lang w:eastAsia="zh-CN"/>
        </w:rPr>
        <w:t>Who is eligible to become a PQS?</w:t>
      </w:r>
    </w:p>
    <w:p w14:paraId="0805876A" w14:textId="77777777" w:rsidR="00514CFE" w:rsidRPr="00060F1C" w:rsidRDefault="00514CFE" w:rsidP="001272B5">
      <w:pPr>
        <w:spacing w:after="120" w:line="276" w:lineRule="auto"/>
        <w:ind w:left="142" w:right="142"/>
        <w:rPr>
          <w:rFonts w:eastAsiaTheme="minorEastAsia"/>
          <w:szCs w:val="22"/>
          <w:lang w:eastAsia="zh-CN"/>
        </w:rPr>
      </w:pPr>
      <w:r w:rsidRPr="00060F1C">
        <w:rPr>
          <w:rFonts w:eastAsiaTheme="minorEastAsia"/>
          <w:szCs w:val="22"/>
          <w:lang w:eastAsia="zh-CN"/>
        </w:rPr>
        <w:t>RTOs must meet the following requirements to be</w:t>
      </w:r>
      <w:r w:rsidRPr="00060F1C">
        <w:rPr>
          <w:rFonts w:eastAsiaTheme="minorEastAsia" w:hint="eastAsia"/>
          <w:szCs w:val="22"/>
          <w:lang w:eastAsia="zh-CN"/>
        </w:rPr>
        <w:t xml:space="preserve"> </w:t>
      </w:r>
      <w:r w:rsidRPr="00060F1C">
        <w:rPr>
          <w:rFonts w:eastAsiaTheme="minorEastAsia"/>
          <w:szCs w:val="22"/>
          <w:lang w:eastAsia="zh-CN"/>
        </w:rPr>
        <w:t>eligible to apply for PQS status:</w:t>
      </w:r>
    </w:p>
    <w:p w14:paraId="762FCE92" w14:textId="0FF15317" w:rsidR="00514CFE" w:rsidRPr="00943FDE" w:rsidRDefault="00514CFE" w:rsidP="00D84169">
      <w:pPr>
        <w:numPr>
          <w:ilvl w:val="0"/>
          <w:numId w:val="29"/>
        </w:numPr>
        <w:autoSpaceDE w:val="0"/>
        <w:autoSpaceDN w:val="0"/>
        <w:adjustRightInd w:val="0"/>
        <w:spacing w:after="120" w:line="276" w:lineRule="auto"/>
        <w:ind w:left="426" w:right="283" w:hanging="284"/>
        <w:rPr>
          <w:szCs w:val="22"/>
          <w:lang w:eastAsia="zh-CN"/>
        </w:rPr>
      </w:pPr>
      <w:r w:rsidRPr="00D84169">
        <w:rPr>
          <w:rFonts w:eastAsiaTheme="minorEastAsia"/>
          <w:szCs w:val="22"/>
          <w:lang w:eastAsia="zh-CN"/>
        </w:rPr>
        <w:t>have an active RTO registration status (as indicated</w:t>
      </w:r>
      <w:r w:rsidRPr="00D84169">
        <w:rPr>
          <w:rFonts w:eastAsiaTheme="minorEastAsia" w:hint="eastAsia"/>
          <w:szCs w:val="22"/>
          <w:lang w:eastAsia="zh-CN"/>
        </w:rPr>
        <w:t xml:space="preserve"> </w:t>
      </w:r>
      <w:r w:rsidRPr="00D84169">
        <w:rPr>
          <w:rFonts w:eastAsiaTheme="minorEastAsia"/>
          <w:szCs w:val="22"/>
          <w:lang w:eastAsia="zh-CN"/>
        </w:rPr>
        <w:t xml:space="preserve">on </w:t>
      </w:r>
      <w:hyperlink r:id="rId8" w:history="1">
        <w:r w:rsidR="001272B5" w:rsidRPr="00D84169">
          <w:rPr>
            <w:rStyle w:val="Hyperlink"/>
            <w:rFonts w:eastAsiaTheme="minorEastAsia"/>
            <w:szCs w:val="22"/>
            <w:lang w:eastAsia="zh-CN"/>
          </w:rPr>
          <w:t>www.desbt.qld.gov.au/training</w:t>
        </w:r>
      </w:hyperlink>
      <w:r w:rsidRPr="00D84169">
        <w:rPr>
          <w:rFonts w:eastAsiaTheme="minorEastAsia"/>
          <w:szCs w:val="22"/>
          <w:lang w:eastAsia="zh-CN"/>
        </w:rPr>
        <w:t>)</w:t>
      </w:r>
    </w:p>
    <w:p w14:paraId="2B0DF870" w14:textId="62CFCE04" w:rsidR="00943FDE" w:rsidRPr="00060F1C" w:rsidRDefault="00943FDE" w:rsidP="00943FDE">
      <w:pPr>
        <w:pStyle w:val="ListParagraph0"/>
        <w:numPr>
          <w:ilvl w:val="0"/>
          <w:numId w:val="29"/>
        </w:numPr>
        <w:autoSpaceDE w:val="0"/>
        <w:autoSpaceDN w:val="0"/>
        <w:adjustRightInd w:val="0"/>
        <w:spacing w:before="0"/>
        <w:ind w:right="283"/>
        <w:rPr>
          <w:rFonts w:eastAsiaTheme="minorEastAsia"/>
          <w:szCs w:val="22"/>
          <w:lang w:eastAsia="zh-CN"/>
        </w:rPr>
      </w:pPr>
      <w:r w:rsidRPr="00060F1C">
        <w:rPr>
          <w:rFonts w:eastAsiaTheme="minorEastAsia"/>
          <w:szCs w:val="22"/>
          <w:lang w:eastAsia="zh-CN"/>
        </w:rPr>
        <w:lastRenderedPageBreak/>
        <w:t>be registered to deliver full qualifications in Queensland under its scope of registration</w:t>
      </w:r>
      <w:r w:rsidRPr="00060F1C">
        <w:rPr>
          <w:rFonts w:eastAsiaTheme="minorEastAsia" w:hint="eastAsia"/>
          <w:szCs w:val="22"/>
          <w:lang w:eastAsia="zh-CN"/>
        </w:rPr>
        <w:t xml:space="preserve"> </w:t>
      </w:r>
      <w:r w:rsidRPr="00060F1C">
        <w:rPr>
          <w:rFonts w:eastAsiaTheme="minorEastAsia"/>
          <w:szCs w:val="22"/>
          <w:lang w:eastAsia="zh-CN"/>
        </w:rPr>
        <w:t xml:space="preserve">(as indicated on </w:t>
      </w:r>
      <w:hyperlink r:id="rId9" w:history="1">
        <w:r w:rsidR="00077B3E">
          <w:rPr>
            <w:rStyle w:val="Hyperlink"/>
            <w:rFonts w:eastAsiaTheme="minorEastAsia"/>
            <w:szCs w:val="22"/>
            <w:lang w:eastAsia="zh-CN"/>
          </w:rPr>
          <w:t>www.desbt.qld.gov.au/training</w:t>
        </w:r>
      </w:hyperlink>
      <w:r w:rsidRPr="00060F1C">
        <w:rPr>
          <w:rFonts w:eastAsiaTheme="minorEastAsia"/>
          <w:szCs w:val="22"/>
          <w:lang w:eastAsia="zh-CN"/>
        </w:rPr>
        <w:t>) for the</w:t>
      </w:r>
      <w:r w:rsidRPr="00060F1C">
        <w:rPr>
          <w:rFonts w:eastAsiaTheme="minorEastAsia" w:hint="eastAsia"/>
          <w:szCs w:val="22"/>
          <w:lang w:eastAsia="zh-CN"/>
        </w:rPr>
        <w:t xml:space="preserve"> </w:t>
      </w:r>
      <w:r w:rsidRPr="00060F1C">
        <w:rPr>
          <w:rFonts w:eastAsiaTheme="minorEastAsia"/>
          <w:szCs w:val="22"/>
          <w:lang w:eastAsia="zh-CN"/>
        </w:rPr>
        <w:t>qualifications it wishes to deliver under a funded</w:t>
      </w:r>
      <w:r w:rsidRPr="00060F1C">
        <w:rPr>
          <w:rFonts w:eastAsiaTheme="minorEastAsia" w:hint="eastAsia"/>
          <w:szCs w:val="22"/>
          <w:lang w:eastAsia="zh-CN"/>
        </w:rPr>
        <w:t xml:space="preserve"> </w:t>
      </w:r>
      <w:r w:rsidRPr="00060F1C">
        <w:rPr>
          <w:rFonts w:eastAsiaTheme="minorEastAsia"/>
          <w:szCs w:val="22"/>
          <w:lang w:eastAsia="zh-CN"/>
        </w:rPr>
        <w:t>program</w:t>
      </w:r>
    </w:p>
    <w:p w14:paraId="5200B74E" w14:textId="77777777" w:rsidR="00943FDE" w:rsidRPr="00060F1C" w:rsidRDefault="00943FDE" w:rsidP="00943FDE">
      <w:pPr>
        <w:pStyle w:val="ListParagraph0"/>
        <w:numPr>
          <w:ilvl w:val="0"/>
          <w:numId w:val="29"/>
        </w:numPr>
        <w:autoSpaceDE w:val="0"/>
        <w:autoSpaceDN w:val="0"/>
        <w:adjustRightInd w:val="0"/>
        <w:spacing w:before="0"/>
        <w:ind w:right="283"/>
        <w:rPr>
          <w:rFonts w:eastAsiaTheme="minorEastAsia"/>
          <w:szCs w:val="22"/>
          <w:lang w:eastAsia="zh-CN"/>
        </w:rPr>
      </w:pPr>
      <w:r w:rsidRPr="00060F1C">
        <w:rPr>
          <w:rFonts w:eastAsiaTheme="minorEastAsia"/>
          <w:szCs w:val="22"/>
          <w:lang w:eastAsia="zh-CN"/>
        </w:rPr>
        <w:t>have at least one funded vocational qualification</w:t>
      </w:r>
      <w:r w:rsidRPr="00060F1C">
        <w:rPr>
          <w:rFonts w:eastAsiaTheme="minorEastAsia" w:hint="eastAsia"/>
          <w:szCs w:val="22"/>
          <w:lang w:eastAsia="zh-CN"/>
        </w:rPr>
        <w:t xml:space="preserve"> </w:t>
      </w:r>
      <w:r w:rsidRPr="00060F1C">
        <w:rPr>
          <w:rFonts w:eastAsiaTheme="minorEastAsia"/>
          <w:szCs w:val="22"/>
          <w:lang w:eastAsia="zh-CN"/>
        </w:rPr>
        <w:t>on its scope of registration</w:t>
      </w:r>
    </w:p>
    <w:p w14:paraId="00850448" w14:textId="3306836A" w:rsidR="00943FDE" w:rsidRPr="00B10BD0" w:rsidRDefault="00943FDE" w:rsidP="00943FDE">
      <w:pPr>
        <w:pStyle w:val="ListParagraph0"/>
        <w:numPr>
          <w:ilvl w:val="0"/>
          <w:numId w:val="29"/>
        </w:numPr>
        <w:autoSpaceDE w:val="0"/>
        <w:autoSpaceDN w:val="0"/>
        <w:adjustRightInd w:val="0"/>
        <w:spacing w:before="0"/>
        <w:ind w:right="283"/>
        <w:rPr>
          <w:rFonts w:eastAsiaTheme="minorEastAsia"/>
          <w:szCs w:val="22"/>
          <w:lang w:eastAsia="zh-CN"/>
        </w:rPr>
      </w:pPr>
      <w:r w:rsidRPr="00B10BD0">
        <w:rPr>
          <w:rFonts w:eastAsiaTheme="minorEastAsia"/>
          <w:szCs w:val="22"/>
          <w:lang w:eastAsia="zh-CN"/>
        </w:rPr>
        <w:t>meet and adhere to the requirements of the relevant DE</w:t>
      </w:r>
      <w:r w:rsidR="001A2016">
        <w:rPr>
          <w:rFonts w:eastAsiaTheme="minorEastAsia"/>
          <w:szCs w:val="22"/>
          <w:lang w:eastAsia="zh-CN"/>
        </w:rPr>
        <w:t>SB</w:t>
      </w:r>
      <w:r w:rsidRPr="00B10BD0">
        <w:rPr>
          <w:rFonts w:eastAsiaTheme="minorEastAsia"/>
          <w:szCs w:val="22"/>
          <w:lang w:eastAsia="zh-CN"/>
        </w:rPr>
        <w:t xml:space="preserve">T funding program and its </w:t>
      </w:r>
      <w:r>
        <w:rPr>
          <w:rFonts w:eastAsiaTheme="minorEastAsia"/>
          <w:szCs w:val="22"/>
          <w:lang w:eastAsia="zh-CN"/>
        </w:rPr>
        <w:t>p</w:t>
      </w:r>
      <w:r w:rsidRPr="00B10BD0">
        <w:rPr>
          <w:rFonts w:eastAsiaTheme="minorEastAsia"/>
          <w:szCs w:val="22"/>
          <w:lang w:eastAsia="zh-CN"/>
        </w:rPr>
        <w:t>olicies</w:t>
      </w:r>
    </w:p>
    <w:p w14:paraId="0A01E293" w14:textId="77777777" w:rsidR="00943FDE" w:rsidRDefault="00943FDE" w:rsidP="00943FDE">
      <w:pPr>
        <w:pStyle w:val="ListParagraph0"/>
        <w:numPr>
          <w:ilvl w:val="0"/>
          <w:numId w:val="29"/>
        </w:numPr>
        <w:autoSpaceDE w:val="0"/>
        <w:autoSpaceDN w:val="0"/>
        <w:adjustRightInd w:val="0"/>
        <w:spacing w:before="0"/>
        <w:ind w:right="283"/>
        <w:rPr>
          <w:rFonts w:eastAsiaTheme="minorEastAsia"/>
          <w:szCs w:val="22"/>
          <w:lang w:eastAsia="zh-CN"/>
        </w:rPr>
      </w:pPr>
      <w:r w:rsidRPr="00060F1C">
        <w:rPr>
          <w:rFonts w:eastAsiaTheme="minorEastAsia"/>
          <w:szCs w:val="22"/>
          <w:lang w:eastAsia="zh-CN"/>
        </w:rPr>
        <w:t>meet the requirements of the PQS application</w:t>
      </w:r>
      <w:r w:rsidRPr="00060F1C">
        <w:rPr>
          <w:rFonts w:eastAsiaTheme="minorEastAsia" w:hint="eastAsia"/>
          <w:szCs w:val="22"/>
          <w:lang w:eastAsia="zh-CN"/>
        </w:rPr>
        <w:t xml:space="preserve"> </w:t>
      </w:r>
      <w:r w:rsidRPr="00060F1C">
        <w:rPr>
          <w:rFonts w:eastAsiaTheme="minorEastAsia"/>
          <w:szCs w:val="22"/>
          <w:lang w:eastAsia="zh-CN"/>
        </w:rPr>
        <w:t xml:space="preserve">process </w:t>
      </w:r>
    </w:p>
    <w:p w14:paraId="055DDF86" w14:textId="77777777" w:rsidR="00943FDE" w:rsidRDefault="00943FDE" w:rsidP="00943FDE">
      <w:pPr>
        <w:pStyle w:val="ListParagraph0"/>
        <w:numPr>
          <w:ilvl w:val="0"/>
          <w:numId w:val="29"/>
        </w:numPr>
        <w:autoSpaceDE w:val="0"/>
        <w:autoSpaceDN w:val="0"/>
        <w:adjustRightInd w:val="0"/>
        <w:spacing w:before="0"/>
        <w:ind w:right="283"/>
        <w:rPr>
          <w:rFonts w:eastAsiaTheme="minorEastAsia"/>
          <w:szCs w:val="22"/>
          <w:lang w:eastAsia="zh-CN"/>
        </w:rPr>
      </w:pPr>
      <w:r>
        <w:rPr>
          <w:rFonts w:eastAsiaTheme="minorEastAsia"/>
          <w:szCs w:val="22"/>
          <w:lang w:eastAsia="zh-CN"/>
        </w:rPr>
        <w:t>have a 12 month trading history in Queensland (i.e. delivering training and assessment services in Queensland for a minimum of 12 months before applying for PQS status in Queensland)</w:t>
      </w:r>
    </w:p>
    <w:p w14:paraId="7D54C68B" w14:textId="77777777" w:rsidR="00943FDE" w:rsidRDefault="00943FDE" w:rsidP="00943FDE">
      <w:pPr>
        <w:pStyle w:val="ListParagraph0"/>
        <w:numPr>
          <w:ilvl w:val="0"/>
          <w:numId w:val="29"/>
        </w:numPr>
        <w:autoSpaceDE w:val="0"/>
        <w:autoSpaceDN w:val="0"/>
        <w:adjustRightInd w:val="0"/>
        <w:spacing w:before="0"/>
        <w:ind w:right="283"/>
        <w:rPr>
          <w:rFonts w:eastAsiaTheme="minorEastAsia"/>
          <w:szCs w:val="22"/>
          <w:lang w:eastAsia="zh-CN"/>
        </w:rPr>
      </w:pPr>
      <w:proofErr w:type="gramStart"/>
      <w:r w:rsidRPr="00060F1C">
        <w:rPr>
          <w:rFonts w:eastAsiaTheme="minorEastAsia"/>
          <w:szCs w:val="22"/>
          <w:lang w:eastAsia="zh-CN"/>
        </w:rPr>
        <w:t>agree</w:t>
      </w:r>
      <w:proofErr w:type="gramEnd"/>
      <w:r w:rsidRPr="00060F1C">
        <w:rPr>
          <w:rFonts w:eastAsiaTheme="minorEastAsia"/>
          <w:szCs w:val="22"/>
          <w:lang w:eastAsia="zh-CN"/>
        </w:rPr>
        <w:t xml:space="preserve"> to the terms and conditions</w:t>
      </w:r>
      <w:r w:rsidRPr="00060F1C">
        <w:rPr>
          <w:rFonts w:eastAsiaTheme="minorEastAsia" w:hint="eastAsia"/>
          <w:szCs w:val="22"/>
          <w:lang w:eastAsia="zh-CN"/>
        </w:rPr>
        <w:t xml:space="preserve"> </w:t>
      </w:r>
      <w:r w:rsidRPr="00060F1C">
        <w:rPr>
          <w:rFonts w:eastAsiaTheme="minorEastAsia"/>
          <w:szCs w:val="22"/>
          <w:lang w:eastAsia="zh-CN"/>
        </w:rPr>
        <w:t xml:space="preserve">contained within the applicable </w:t>
      </w:r>
      <w:r w:rsidRPr="00060F1C">
        <w:rPr>
          <w:rFonts w:eastAsiaTheme="minorEastAsia"/>
          <w:i/>
          <w:iCs/>
          <w:szCs w:val="22"/>
          <w:lang w:eastAsia="zh-CN"/>
        </w:rPr>
        <w:t>VET Pre-qualified</w:t>
      </w:r>
      <w:r w:rsidRPr="00060F1C">
        <w:rPr>
          <w:rFonts w:eastAsiaTheme="minorEastAsia" w:hint="eastAsia"/>
          <w:i/>
          <w:iCs/>
          <w:szCs w:val="22"/>
          <w:lang w:eastAsia="zh-CN"/>
        </w:rPr>
        <w:t xml:space="preserve"> </w:t>
      </w:r>
      <w:r w:rsidRPr="00060F1C">
        <w:rPr>
          <w:rFonts w:eastAsiaTheme="minorEastAsia"/>
          <w:i/>
          <w:iCs/>
          <w:szCs w:val="22"/>
          <w:lang w:eastAsia="zh-CN"/>
        </w:rPr>
        <w:t xml:space="preserve">Supplier Agreement </w:t>
      </w:r>
      <w:r w:rsidRPr="00E83F7E">
        <w:rPr>
          <w:rFonts w:eastAsiaTheme="minorEastAsia"/>
          <w:iCs/>
          <w:szCs w:val="22"/>
          <w:lang w:eastAsia="zh-CN"/>
        </w:rPr>
        <w:t>and PQS Policy</w:t>
      </w:r>
      <w:r w:rsidRPr="00060F1C">
        <w:rPr>
          <w:rFonts w:eastAsiaTheme="minorEastAsia"/>
          <w:szCs w:val="22"/>
          <w:lang w:eastAsia="zh-CN"/>
        </w:rPr>
        <w:t>.</w:t>
      </w:r>
      <w:r w:rsidRPr="00060F1C">
        <w:rPr>
          <w:rFonts w:eastAsiaTheme="minorEastAsia" w:hint="eastAsia"/>
          <w:szCs w:val="22"/>
          <w:lang w:eastAsia="zh-CN"/>
        </w:rPr>
        <w:t xml:space="preserve"> </w:t>
      </w:r>
    </w:p>
    <w:p w14:paraId="3851C728" w14:textId="77777777" w:rsidR="00943FDE" w:rsidRPr="00060F1C" w:rsidRDefault="00943FDE" w:rsidP="00943FDE">
      <w:pPr>
        <w:pStyle w:val="ListParagraph0"/>
        <w:ind w:right="283"/>
        <w:rPr>
          <w:rFonts w:eastAsiaTheme="minorEastAsia"/>
          <w:szCs w:val="22"/>
          <w:lang w:eastAsia="zh-CN"/>
        </w:rPr>
      </w:pPr>
      <w:r w:rsidRPr="00A22719">
        <w:rPr>
          <w:rFonts w:eastAsiaTheme="minorEastAsia"/>
          <w:b/>
          <w:szCs w:val="22"/>
          <w:lang w:eastAsia="zh-CN"/>
        </w:rPr>
        <w:t>Note:</w:t>
      </w:r>
      <w:r w:rsidRPr="00060F1C">
        <w:rPr>
          <w:rFonts w:eastAsiaTheme="minorEastAsia"/>
          <w:szCs w:val="22"/>
          <w:lang w:eastAsia="zh-CN"/>
        </w:rPr>
        <w:t xml:space="preserve"> As per the VETiS VET Funding Framework,</w:t>
      </w:r>
      <w:r w:rsidRPr="00060F1C">
        <w:rPr>
          <w:rFonts w:eastAsiaTheme="minorEastAsia" w:hint="eastAsia"/>
          <w:szCs w:val="22"/>
          <w:lang w:eastAsia="zh-CN"/>
        </w:rPr>
        <w:t xml:space="preserve"> </w:t>
      </w:r>
      <w:r w:rsidRPr="00060F1C">
        <w:rPr>
          <w:rFonts w:eastAsiaTheme="minorEastAsia"/>
          <w:szCs w:val="22"/>
          <w:lang w:eastAsia="zh-CN"/>
        </w:rPr>
        <w:t xml:space="preserve">school RTOs </w:t>
      </w:r>
      <w:r>
        <w:rPr>
          <w:rFonts w:eastAsiaTheme="minorEastAsia"/>
          <w:szCs w:val="22"/>
          <w:lang w:eastAsia="zh-CN"/>
        </w:rPr>
        <w:t xml:space="preserve">delivering to school students </w:t>
      </w:r>
      <w:r w:rsidRPr="00060F1C">
        <w:rPr>
          <w:rFonts w:eastAsiaTheme="minorEastAsia"/>
          <w:szCs w:val="22"/>
          <w:lang w:eastAsia="zh-CN"/>
        </w:rPr>
        <w:t>are not eligible to be</w:t>
      </w:r>
      <w:r>
        <w:rPr>
          <w:rFonts w:eastAsiaTheme="minorEastAsia"/>
          <w:szCs w:val="22"/>
          <w:lang w:eastAsia="zh-CN"/>
        </w:rPr>
        <w:t>come</w:t>
      </w:r>
      <w:r w:rsidRPr="00060F1C">
        <w:rPr>
          <w:rFonts w:eastAsiaTheme="minorEastAsia"/>
          <w:szCs w:val="22"/>
          <w:lang w:eastAsia="zh-CN"/>
        </w:rPr>
        <w:t xml:space="preserve"> a PQS.</w:t>
      </w:r>
    </w:p>
    <w:p w14:paraId="3452271E" w14:textId="77777777" w:rsidR="00943FDE" w:rsidRPr="00060F1C" w:rsidRDefault="00943FDE" w:rsidP="00943FDE">
      <w:pPr>
        <w:pStyle w:val="Heading1"/>
        <w:spacing w:before="200" w:line="266" w:lineRule="auto"/>
        <w:ind w:right="283"/>
        <w:rPr>
          <w:rFonts w:eastAsiaTheme="minorEastAsia"/>
          <w:b w:val="0"/>
          <w:sz w:val="28"/>
          <w:szCs w:val="28"/>
          <w:lang w:eastAsia="zh-CN"/>
        </w:rPr>
      </w:pPr>
      <w:r w:rsidRPr="00060F1C">
        <w:rPr>
          <w:rFonts w:eastAsiaTheme="minorEastAsia"/>
          <w:sz w:val="28"/>
          <w:szCs w:val="28"/>
          <w:lang w:eastAsia="zh-CN"/>
        </w:rPr>
        <w:t>What is the application process?</w:t>
      </w:r>
    </w:p>
    <w:p w14:paraId="4EB37EB7" w14:textId="77777777" w:rsidR="00943FDE" w:rsidRPr="00060F1C" w:rsidRDefault="00943FDE" w:rsidP="00943FDE">
      <w:pPr>
        <w:spacing w:after="120" w:line="276" w:lineRule="auto"/>
        <w:ind w:right="283"/>
        <w:rPr>
          <w:rFonts w:eastAsiaTheme="minorEastAsia"/>
          <w:szCs w:val="22"/>
          <w:lang w:eastAsia="zh-CN"/>
        </w:rPr>
      </w:pPr>
      <w:r w:rsidRPr="00060F1C">
        <w:rPr>
          <w:rFonts w:eastAsiaTheme="minorEastAsia"/>
          <w:szCs w:val="22"/>
          <w:lang w:eastAsia="zh-CN"/>
        </w:rPr>
        <w:t>To apply for PQS status</w:t>
      </w:r>
      <w:r>
        <w:rPr>
          <w:rFonts w:eastAsiaTheme="minorEastAsia"/>
          <w:szCs w:val="22"/>
          <w:lang w:eastAsia="zh-CN"/>
        </w:rPr>
        <w:t>,</w:t>
      </w:r>
      <w:r w:rsidRPr="00060F1C">
        <w:rPr>
          <w:rFonts w:eastAsiaTheme="minorEastAsia"/>
          <w:szCs w:val="22"/>
          <w:lang w:eastAsia="zh-CN"/>
        </w:rPr>
        <w:t xml:space="preserve"> RTOs must complete and</w:t>
      </w:r>
      <w:r w:rsidRPr="00060F1C">
        <w:rPr>
          <w:rFonts w:eastAsiaTheme="minorEastAsia" w:hint="eastAsia"/>
          <w:szCs w:val="22"/>
          <w:lang w:eastAsia="zh-CN"/>
        </w:rPr>
        <w:t xml:space="preserve"> </w:t>
      </w:r>
      <w:r w:rsidRPr="00060F1C">
        <w:rPr>
          <w:rFonts w:eastAsiaTheme="minorEastAsia"/>
          <w:szCs w:val="22"/>
          <w:lang w:eastAsia="zh-CN"/>
        </w:rPr>
        <w:t>submit a PQS application through the Purchasing</w:t>
      </w:r>
      <w:r w:rsidRPr="00060F1C">
        <w:rPr>
          <w:rFonts w:eastAsiaTheme="minorEastAsia" w:hint="eastAsia"/>
          <w:szCs w:val="22"/>
          <w:lang w:eastAsia="zh-CN"/>
        </w:rPr>
        <w:t xml:space="preserve"> </w:t>
      </w:r>
      <w:r w:rsidRPr="00060F1C">
        <w:rPr>
          <w:rFonts w:eastAsiaTheme="minorEastAsia"/>
          <w:szCs w:val="22"/>
          <w:lang w:eastAsia="zh-CN"/>
        </w:rPr>
        <w:t>Online (POL) system</w:t>
      </w:r>
      <w:r>
        <w:rPr>
          <w:rFonts w:eastAsiaTheme="minorEastAsia"/>
          <w:szCs w:val="22"/>
          <w:lang w:eastAsia="zh-CN"/>
        </w:rPr>
        <w:t xml:space="preserve"> for the relevant funded program — Queensland VET Investment or User Choice</w:t>
      </w:r>
      <w:r w:rsidRPr="00060F1C">
        <w:rPr>
          <w:rFonts w:eastAsiaTheme="minorEastAsia"/>
          <w:szCs w:val="22"/>
          <w:lang w:eastAsia="zh-CN"/>
        </w:rPr>
        <w:t>.</w:t>
      </w:r>
    </w:p>
    <w:p w14:paraId="571123FF" w14:textId="7591DC97" w:rsidR="00943FDE" w:rsidRPr="00060F1C" w:rsidRDefault="00943FDE" w:rsidP="00943FDE">
      <w:pPr>
        <w:spacing w:after="120" w:line="276" w:lineRule="auto"/>
        <w:ind w:right="283"/>
        <w:rPr>
          <w:rFonts w:eastAsiaTheme="minorEastAsia"/>
          <w:szCs w:val="22"/>
          <w:lang w:eastAsia="zh-CN"/>
        </w:rPr>
      </w:pPr>
      <w:r w:rsidRPr="00060F1C">
        <w:rPr>
          <w:rFonts w:eastAsiaTheme="minorEastAsia"/>
          <w:szCs w:val="22"/>
          <w:lang w:eastAsia="zh-CN"/>
        </w:rPr>
        <w:t>POL is a web-enabled system for RTOs to make</w:t>
      </w:r>
      <w:r w:rsidRPr="00060F1C">
        <w:rPr>
          <w:rFonts w:eastAsiaTheme="minorEastAsia" w:hint="eastAsia"/>
          <w:szCs w:val="22"/>
          <w:lang w:eastAsia="zh-CN"/>
        </w:rPr>
        <w:t xml:space="preserve"> </w:t>
      </w:r>
      <w:r w:rsidRPr="00060F1C">
        <w:rPr>
          <w:rFonts w:eastAsiaTheme="minorEastAsia"/>
          <w:szCs w:val="22"/>
          <w:lang w:eastAsia="zh-CN"/>
        </w:rPr>
        <w:t>application to deliver publicly funded training in</w:t>
      </w:r>
      <w:r w:rsidRPr="00060F1C">
        <w:rPr>
          <w:rFonts w:eastAsiaTheme="minorEastAsia" w:hint="eastAsia"/>
          <w:szCs w:val="22"/>
          <w:lang w:eastAsia="zh-CN"/>
        </w:rPr>
        <w:t xml:space="preserve"> </w:t>
      </w:r>
      <w:r w:rsidRPr="00060F1C">
        <w:rPr>
          <w:rFonts w:eastAsiaTheme="minorEastAsia"/>
          <w:szCs w:val="22"/>
          <w:lang w:eastAsia="zh-CN"/>
        </w:rPr>
        <w:t>Queensland. The application process and forms for</w:t>
      </w:r>
      <w:r w:rsidRPr="00060F1C">
        <w:rPr>
          <w:rFonts w:eastAsiaTheme="minorEastAsia" w:hint="eastAsia"/>
          <w:szCs w:val="22"/>
          <w:lang w:eastAsia="zh-CN"/>
        </w:rPr>
        <w:t xml:space="preserve"> </w:t>
      </w:r>
      <w:r w:rsidRPr="00060F1C">
        <w:rPr>
          <w:rFonts w:eastAsiaTheme="minorEastAsia"/>
          <w:szCs w:val="22"/>
          <w:lang w:eastAsia="zh-CN"/>
        </w:rPr>
        <w:t>a POL account are available on the DE</w:t>
      </w:r>
      <w:r w:rsidR="001A2016">
        <w:rPr>
          <w:rFonts w:eastAsiaTheme="minorEastAsia"/>
          <w:szCs w:val="22"/>
          <w:lang w:eastAsia="zh-CN"/>
        </w:rPr>
        <w:t>SB</w:t>
      </w:r>
      <w:r w:rsidRPr="00060F1C">
        <w:rPr>
          <w:rFonts w:eastAsiaTheme="minorEastAsia"/>
          <w:szCs w:val="22"/>
          <w:lang w:eastAsia="zh-CN"/>
        </w:rPr>
        <w:t>T website. If</w:t>
      </w:r>
      <w:r w:rsidRPr="00060F1C">
        <w:rPr>
          <w:rFonts w:eastAsiaTheme="minorEastAsia" w:hint="eastAsia"/>
          <w:szCs w:val="22"/>
          <w:lang w:eastAsia="zh-CN"/>
        </w:rPr>
        <w:t xml:space="preserve"> </w:t>
      </w:r>
      <w:r w:rsidRPr="00060F1C">
        <w:rPr>
          <w:rFonts w:eastAsiaTheme="minorEastAsia"/>
          <w:szCs w:val="22"/>
          <w:lang w:eastAsia="zh-CN"/>
        </w:rPr>
        <w:t>an RTO already holds a POL account, then the POL</w:t>
      </w:r>
      <w:r>
        <w:rPr>
          <w:rFonts w:eastAsiaTheme="minorEastAsia"/>
          <w:szCs w:val="22"/>
          <w:lang w:eastAsia="zh-CN"/>
        </w:rPr>
        <w:t xml:space="preserve"> a</w:t>
      </w:r>
      <w:r w:rsidRPr="00060F1C">
        <w:rPr>
          <w:rFonts w:eastAsiaTheme="minorEastAsia"/>
          <w:szCs w:val="22"/>
          <w:lang w:eastAsia="zh-CN"/>
        </w:rPr>
        <w:t>ccount holder can go directly to POL and access the</w:t>
      </w:r>
      <w:r w:rsidRPr="00060F1C">
        <w:rPr>
          <w:rFonts w:eastAsiaTheme="minorEastAsia" w:hint="eastAsia"/>
          <w:szCs w:val="22"/>
          <w:lang w:eastAsia="zh-CN"/>
        </w:rPr>
        <w:t xml:space="preserve"> </w:t>
      </w:r>
      <w:r w:rsidRPr="00060F1C">
        <w:rPr>
          <w:rFonts w:eastAsiaTheme="minorEastAsia"/>
          <w:szCs w:val="22"/>
          <w:lang w:eastAsia="zh-CN"/>
        </w:rPr>
        <w:t>PQS application.</w:t>
      </w:r>
    </w:p>
    <w:p w14:paraId="51521BC9" w14:textId="44007974" w:rsidR="00752558" w:rsidRDefault="00943FDE" w:rsidP="00943FDE">
      <w:pPr>
        <w:autoSpaceDE w:val="0"/>
        <w:autoSpaceDN w:val="0"/>
        <w:adjustRightInd w:val="0"/>
        <w:spacing w:after="120" w:line="276" w:lineRule="auto"/>
        <w:ind w:right="283"/>
        <w:rPr>
          <w:rFonts w:eastAsiaTheme="minorEastAsia"/>
          <w:szCs w:val="22"/>
          <w:lang w:eastAsia="zh-CN"/>
        </w:rPr>
      </w:pPr>
      <w:r w:rsidRPr="00060F1C">
        <w:rPr>
          <w:rFonts w:eastAsiaTheme="minorEastAsia"/>
          <w:szCs w:val="22"/>
          <w:lang w:eastAsia="zh-CN"/>
        </w:rPr>
        <w:t>PQS applicants must complete and submit the online</w:t>
      </w:r>
      <w:r w:rsidRPr="00060F1C">
        <w:rPr>
          <w:rFonts w:eastAsiaTheme="minorEastAsia" w:hint="eastAsia"/>
          <w:szCs w:val="22"/>
          <w:lang w:eastAsia="zh-CN"/>
        </w:rPr>
        <w:t xml:space="preserve"> </w:t>
      </w:r>
      <w:r w:rsidRPr="00060F1C">
        <w:rPr>
          <w:rFonts w:eastAsiaTheme="minorEastAsia"/>
          <w:szCs w:val="22"/>
          <w:lang w:eastAsia="zh-CN"/>
        </w:rPr>
        <w:t>PQS application to be considered for PQS</w:t>
      </w:r>
      <w:r w:rsidRPr="00060F1C">
        <w:rPr>
          <w:rFonts w:eastAsiaTheme="minorEastAsia" w:hint="eastAsia"/>
          <w:szCs w:val="22"/>
          <w:lang w:eastAsia="zh-CN"/>
        </w:rPr>
        <w:t xml:space="preserve"> </w:t>
      </w:r>
      <w:r w:rsidRPr="00060F1C">
        <w:rPr>
          <w:rFonts w:eastAsiaTheme="minorEastAsia"/>
          <w:szCs w:val="22"/>
          <w:lang w:eastAsia="zh-CN"/>
        </w:rPr>
        <w:t xml:space="preserve">status. Within the </w:t>
      </w:r>
      <w:r>
        <w:rPr>
          <w:rFonts w:eastAsiaTheme="minorEastAsia"/>
          <w:szCs w:val="22"/>
          <w:lang w:eastAsia="zh-CN"/>
        </w:rPr>
        <w:t xml:space="preserve">PQS </w:t>
      </w:r>
      <w:r w:rsidRPr="00060F1C">
        <w:rPr>
          <w:rFonts w:eastAsiaTheme="minorEastAsia"/>
          <w:szCs w:val="22"/>
          <w:lang w:eastAsia="zh-CN"/>
        </w:rPr>
        <w:t>application, RTOs will be required</w:t>
      </w:r>
      <w:r w:rsidRPr="00060F1C">
        <w:rPr>
          <w:rFonts w:eastAsiaTheme="minorEastAsia" w:hint="eastAsia"/>
          <w:szCs w:val="22"/>
          <w:lang w:eastAsia="zh-CN"/>
        </w:rPr>
        <w:t xml:space="preserve"> </w:t>
      </w:r>
      <w:r w:rsidRPr="00060F1C">
        <w:rPr>
          <w:rFonts w:eastAsiaTheme="minorEastAsia"/>
          <w:szCs w:val="22"/>
          <w:lang w:eastAsia="zh-CN"/>
        </w:rPr>
        <w:t>to nominate the funded qualification(s) they intend to</w:t>
      </w:r>
      <w:r w:rsidRPr="00060F1C">
        <w:rPr>
          <w:rFonts w:eastAsiaTheme="minorEastAsia" w:hint="eastAsia"/>
          <w:szCs w:val="22"/>
          <w:lang w:eastAsia="zh-CN"/>
        </w:rPr>
        <w:t xml:space="preserve"> </w:t>
      </w:r>
      <w:r w:rsidRPr="00060F1C">
        <w:rPr>
          <w:rFonts w:eastAsiaTheme="minorEastAsia"/>
          <w:szCs w:val="22"/>
          <w:lang w:eastAsia="zh-CN"/>
        </w:rPr>
        <w:t>deliver.</w:t>
      </w:r>
    </w:p>
    <w:p w14:paraId="220B2B96" w14:textId="7F5E1209" w:rsidR="00930F66" w:rsidRPr="00D904F7" w:rsidRDefault="00930F66" w:rsidP="00A85817">
      <w:pPr>
        <w:spacing w:after="120" w:line="276" w:lineRule="auto"/>
        <w:ind w:left="142" w:right="283"/>
        <w:rPr>
          <w:rFonts w:eastAsiaTheme="minorEastAsia"/>
          <w:szCs w:val="22"/>
          <w:lang w:eastAsia="zh-CN"/>
        </w:rPr>
      </w:pPr>
      <w:r w:rsidRPr="00060F1C">
        <w:rPr>
          <w:rFonts w:eastAsiaTheme="minorEastAsia"/>
          <w:szCs w:val="22"/>
          <w:lang w:eastAsia="zh-CN"/>
        </w:rPr>
        <w:t>PQS applicants must</w:t>
      </w:r>
      <w:r>
        <w:rPr>
          <w:rFonts w:eastAsiaTheme="minorEastAsia"/>
          <w:szCs w:val="22"/>
          <w:lang w:eastAsia="zh-CN"/>
        </w:rPr>
        <w:t xml:space="preserve"> print </w:t>
      </w:r>
      <w:r w:rsidRPr="00D904F7">
        <w:rPr>
          <w:rFonts w:eastAsiaTheme="minorEastAsia"/>
          <w:szCs w:val="22"/>
          <w:lang w:eastAsia="zh-CN"/>
        </w:rPr>
        <w:t xml:space="preserve">two (2) </w:t>
      </w:r>
      <w:r w:rsidRPr="00D904F7">
        <w:rPr>
          <w:rFonts w:eastAsiaTheme="minorEastAsia"/>
          <w:i/>
          <w:iCs/>
          <w:szCs w:val="22"/>
          <w:lang w:eastAsia="zh-CN"/>
        </w:rPr>
        <w:t>VET Pre-qualified</w:t>
      </w:r>
      <w:r w:rsidRPr="00D904F7">
        <w:rPr>
          <w:rFonts w:eastAsiaTheme="minorEastAsia" w:hint="eastAsia"/>
          <w:i/>
          <w:iCs/>
          <w:szCs w:val="22"/>
          <w:lang w:eastAsia="zh-CN"/>
        </w:rPr>
        <w:t xml:space="preserve"> </w:t>
      </w:r>
      <w:r w:rsidRPr="00D904F7">
        <w:rPr>
          <w:rFonts w:eastAsiaTheme="minorEastAsia"/>
          <w:i/>
          <w:iCs/>
          <w:szCs w:val="22"/>
          <w:lang w:eastAsia="zh-CN"/>
        </w:rPr>
        <w:t>Supplier Agreements</w:t>
      </w:r>
      <w:r w:rsidRPr="00D904F7">
        <w:rPr>
          <w:rFonts w:eastAsiaTheme="minorEastAsia"/>
          <w:szCs w:val="22"/>
          <w:lang w:eastAsia="zh-CN"/>
        </w:rPr>
        <w:t>, complete their details on the</w:t>
      </w:r>
      <w:r w:rsidRPr="00D904F7">
        <w:rPr>
          <w:rFonts w:eastAsiaTheme="minorEastAsia" w:hint="eastAsia"/>
          <w:szCs w:val="22"/>
          <w:lang w:eastAsia="zh-CN"/>
        </w:rPr>
        <w:t xml:space="preserve"> </w:t>
      </w:r>
      <w:r w:rsidRPr="00D904F7">
        <w:rPr>
          <w:rFonts w:eastAsiaTheme="minorEastAsia"/>
          <w:szCs w:val="22"/>
          <w:lang w:eastAsia="zh-CN"/>
        </w:rPr>
        <w:t>cover page, page 3 and the signature page, and return them to DE</w:t>
      </w:r>
      <w:r w:rsidR="001A2016">
        <w:rPr>
          <w:rFonts w:eastAsiaTheme="minorEastAsia"/>
          <w:szCs w:val="22"/>
          <w:lang w:eastAsia="zh-CN"/>
        </w:rPr>
        <w:t>SB</w:t>
      </w:r>
      <w:r w:rsidRPr="00D904F7">
        <w:rPr>
          <w:rFonts w:eastAsiaTheme="minorEastAsia"/>
          <w:szCs w:val="22"/>
          <w:lang w:eastAsia="zh-CN"/>
        </w:rPr>
        <w:t>T as</w:t>
      </w:r>
      <w:r w:rsidRPr="00D904F7">
        <w:rPr>
          <w:rFonts w:eastAsiaTheme="minorEastAsia" w:hint="eastAsia"/>
          <w:szCs w:val="22"/>
          <w:lang w:eastAsia="zh-CN"/>
        </w:rPr>
        <w:t xml:space="preserve"> </w:t>
      </w:r>
      <w:r w:rsidRPr="00D904F7">
        <w:rPr>
          <w:rFonts w:eastAsiaTheme="minorEastAsia"/>
          <w:szCs w:val="22"/>
          <w:lang w:eastAsia="zh-CN"/>
        </w:rPr>
        <w:t>part of their application to:</w:t>
      </w:r>
    </w:p>
    <w:p w14:paraId="2193D357" w14:textId="0ACB0DEC" w:rsidR="00930F66" w:rsidRPr="00060F1C" w:rsidRDefault="001A2016" w:rsidP="00A85817">
      <w:pPr>
        <w:spacing w:after="120" w:line="276" w:lineRule="auto"/>
        <w:ind w:left="142" w:right="283"/>
        <w:contextualSpacing/>
        <w:rPr>
          <w:rFonts w:eastAsiaTheme="minorEastAsia"/>
          <w:szCs w:val="22"/>
          <w:lang w:eastAsia="zh-CN"/>
        </w:rPr>
      </w:pPr>
      <w:r>
        <w:rPr>
          <w:rFonts w:eastAsiaTheme="minorEastAsia"/>
          <w:szCs w:val="22"/>
          <w:lang w:eastAsia="zh-CN"/>
        </w:rPr>
        <w:t xml:space="preserve">Program Design </w:t>
      </w:r>
    </w:p>
    <w:p w14:paraId="3F1F6CC6" w14:textId="40DAC23D" w:rsidR="00930F66" w:rsidRDefault="00930F66" w:rsidP="00A85817">
      <w:pPr>
        <w:spacing w:after="120" w:line="276" w:lineRule="auto"/>
        <w:ind w:left="142" w:right="283"/>
        <w:contextualSpacing/>
        <w:rPr>
          <w:rFonts w:eastAsiaTheme="minorEastAsia"/>
          <w:szCs w:val="22"/>
          <w:lang w:eastAsia="zh-CN"/>
        </w:rPr>
      </w:pPr>
      <w:r w:rsidRPr="00060F1C">
        <w:rPr>
          <w:rFonts w:eastAsiaTheme="minorEastAsia"/>
          <w:szCs w:val="22"/>
          <w:lang w:eastAsia="zh-CN"/>
        </w:rPr>
        <w:t>Department of E</w:t>
      </w:r>
      <w:r w:rsidR="001A2016">
        <w:rPr>
          <w:rFonts w:eastAsiaTheme="minorEastAsia"/>
          <w:szCs w:val="22"/>
          <w:lang w:eastAsia="zh-CN"/>
        </w:rPr>
        <w:t xml:space="preserve">mployment, Small Business </w:t>
      </w:r>
      <w:r>
        <w:rPr>
          <w:rFonts w:eastAsiaTheme="minorEastAsia"/>
          <w:szCs w:val="22"/>
          <w:lang w:eastAsia="zh-CN"/>
        </w:rPr>
        <w:t>and</w:t>
      </w:r>
      <w:r w:rsidRPr="00060F1C">
        <w:rPr>
          <w:rFonts w:eastAsiaTheme="minorEastAsia"/>
          <w:szCs w:val="22"/>
          <w:lang w:eastAsia="zh-CN"/>
        </w:rPr>
        <w:t xml:space="preserve"> Training </w:t>
      </w:r>
    </w:p>
    <w:p w14:paraId="339CBC4D" w14:textId="6C223683" w:rsidR="00930F66" w:rsidRPr="00060F1C" w:rsidRDefault="00930F66" w:rsidP="00A85817">
      <w:pPr>
        <w:spacing w:after="120" w:line="276" w:lineRule="auto"/>
        <w:ind w:left="142" w:right="283"/>
        <w:contextualSpacing/>
        <w:rPr>
          <w:rFonts w:eastAsiaTheme="minorEastAsia"/>
          <w:szCs w:val="22"/>
          <w:lang w:eastAsia="zh-CN"/>
        </w:rPr>
      </w:pPr>
      <w:r w:rsidRPr="00060F1C">
        <w:rPr>
          <w:rFonts w:eastAsiaTheme="minorEastAsia"/>
          <w:szCs w:val="22"/>
          <w:lang w:eastAsia="zh-CN"/>
        </w:rPr>
        <w:t xml:space="preserve">Level </w:t>
      </w:r>
      <w:r w:rsidR="001A2016">
        <w:rPr>
          <w:rFonts w:eastAsiaTheme="minorEastAsia"/>
          <w:szCs w:val="22"/>
          <w:lang w:eastAsia="zh-CN"/>
        </w:rPr>
        <w:t>9</w:t>
      </w:r>
      <w:r w:rsidRPr="00060F1C">
        <w:rPr>
          <w:rFonts w:eastAsiaTheme="minorEastAsia"/>
          <w:szCs w:val="22"/>
          <w:lang w:eastAsia="zh-CN"/>
        </w:rPr>
        <w:t xml:space="preserve">, </w:t>
      </w:r>
      <w:r w:rsidR="001A2016">
        <w:rPr>
          <w:rFonts w:eastAsiaTheme="minorEastAsia"/>
          <w:szCs w:val="22"/>
          <w:lang w:eastAsia="zh-CN"/>
        </w:rPr>
        <w:t>85 George Street, Brisbane</w:t>
      </w:r>
    </w:p>
    <w:p w14:paraId="1EF09DAE" w14:textId="05D1BB3C" w:rsidR="00930F66" w:rsidRPr="00060F1C" w:rsidRDefault="001A2016" w:rsidP="00A85817">
      <w:pPr>
        <w:spacing w:after="120" w:line="276" w:lineRule="auto"/>
        <w:ind w:left="142" w:right="283"/>
        <w:contextualSpacing/>
        <w:rPr>
          <w:rFonts w:eastAsiaTheme="minorEastAsia"/>
          <w:szCs w:val="22"/>
          <w:lang w:eastAsia="zh-CN"/>
        </w:rPr>
      </w:pPr>
      <w:r>
        <w:rPr>
          <w:rFonts w:eastAsiaTheme="minorEastAsia"/>
          <w:szCs w:val="22"/>
          <w:lang w:eastAsia="zh-CN"/>
        </w:rPr>
        <w:t>PO Box 15483</w:t>
      </w:r>
    </w:p>
    <w:p w14:paraId="0FDDEF89" w14:textId="50E144AE" w:rsidR="00930F66" w:rsidRDefault="001A2016" w:rsidP="00A85817">
      <w:pPr>
        <w:spacing w:after="120" w:line="276" w:lineRule="auto"/>
        <w:ind w:left="142" w:right="283"/>
        <w:contextualSpacing/>
        <w:rPr>
          <w:rFonts w:eastAsiaTheme="minorEastAsia"/>
          <w:szCs w:val="22"/>
          <w:lang w:eastAsia="zh-CN"/>
        </w:rPr>
      </w:pPr>
      <w:r>
        <w:rPr>
          <w:rFonts w:eastAsiaTheme="minorEastAsia"/>
          <w:szCs w:val="22"/>
          <w:lang w:eastAsia="zh-CN"/>
        </w:rPr>
        <w:t>CITY EAST</w:t>
      </w:r>
      <w:r w:rsidR="00930F66" w:rsidRPr="00060F1C">
        <w:rPr>
          <w:rFonts w:eastAsiaTheme="minorEastAsia"/>
          <w:szCs w:val="22"/>
          <w:lang w:eastAsia="zh-CN"/>
        </w:rPr>
        <w:t xml:space="preserve"> QLD 400</w:t>
      </w:r>
      <w:r>
        <w:rPr>
          <w:rFonts w:eastAsiaTheme="minorEastAsia"/>
          <w:szCs w:val="22"/>
          <w:lang w:eastAsia="zh-CN"/>
        </w:rPr>
        <w:t>2</w:t>
      </w:r>
    </w:p>
    <w:p w14:paraId="503B0DA5" w14:textId="77777777" w:rsidR="00930F66" w:rsidRDefault="00930F66" w:rsidP="00A85817">
      <w:pPr>
        <w:spacing w:after="120" w:line="276" w:lineRule="auto"/>
        <w:ind w:left="142" w:right="283"/>
        <w:contextualSpacing/>
        <w:rPr>
          <w:rFonts w:eastAsiaTheme="minorEastAsia"/>
          <w:szCs w:val="22"/>
          <w:lang w:eastAsia="zh-CN"/>
        </w:rPr>
      </w:pPr>
    </w:p>
    <w:p w14:paraId="04875999" w14:textId="6BB6B868" w:rsidR="00930F66" w:rsidRDefault="00930F66" w:rsidP="00A85817">
      <w:pPr>
        <w:spacing w:after="120" w:line="276" w:lineRule="auto"/>
        <w:ind w:left="142" w:right="283"/>
        <w:contextualSpacing/>
        <w:rPr>
          <w:rFonts w:eastAsiaTheme="minorEastAsia"/>
          <w:szCs w:val="22"/>
          <w:lang w:eastAsia="zh-CN"/>
        </w:rPr>
      </w:pPr>
      <w:r>
        <w:rPr>
          <w:rFonts w:eastAsiaTheme="minorEastAsia"/>
          <w:szCs w:val="22"/>
          <w:lang w:eastAsia="zh-CN"/>
        </w:rPr>
        <w:t>Once the POL application is made, DE</w:t>
      </w:r>
      <w:r w:rsidR="004E7DF2">
        <w:rPr>
          <w:rFonts w:eastAsiaTheme="minorEastAsia"/>
          <w:szCs w:val="22"/>
          <w:lang w:eastAsia="zh-CN"/>
        </w:rPr>
        <w:t>SB</w:t>
      </w:r>
      <w:r>
        <w:rPr>
          <w:rFonts w:eastAsiaTheme="minorEastAsia"/>
          <w:szCs w:val="22"/>
          <w:lang w:eastAsia="zh-CN"/>
        </w:rPr>
        <w:t>T will seek further information from the RTO to assist in the application assessment process.</w:t>
      </w:r>
    </w:p>
    <w:p w14:paraId="5784F036" w14:textId="77777777" w:rsidR="00930F66" w:rsidRPr="00060F1C" w:rsidRDefault="00930F66" w:rsidP="00A85817">
      <w:pPr>
        <w:pStyle w:val="Heading1"/>
        <w:spacing w:before="200" w:after="120" w:line="276" w:lineRule="auto"/>
        <w:ind w:left="142" w:right="283"/>
        <w:rPr>
          <w:rFonts w:eastAsiaTheme="minorEastAsia"/>
          <w:b w:val="0"/>
          <w:sz w:val="28"/>
          <w:szCs w:val="28"/>
          <w:lang w:eastAsia="zh-CN"/>
        </w:rPr>
      </w:pPr>
      <w:r w:rsidRPr="00060F1C">
        <w:rPr>
          <w:rFonts w:eastAsiaTheme="minorEastAsia"/>
          <w:sz w:val="28"/>
          <w:szCs w:val="28"/>
          <w:lang w:eastAsia="zh-CN"/>
        </w:rPr>
        <w:t>How are applications evaluated?</w:t>
      </w:r>
    </w:p>
    <w:p w14:paraId="22003936" w14:textId="5EB0FDBA" w:rsidR="00930F66" w:rsidRPr="00060F1C" w:rsidRDefault="00930F66" w:rsidP="00A85817">
      <w:pPr>
        <w:spacing w:after="120" w:line="276" w:lineRule="auto"/>
        <w:ind w:left="142" w:right="283"/>
        <w:rPr>
          <w:rFonts w:eastAsiaTheme="minorEastAsia"/>
          <w:szCs w:val="22"/>
          <w:lang w:eastAsia="zh-CN"/>
        </w:rPr>
      </w:pPr>
      <w:r w:rsidRPr="00060F1C">
        <w:rPr>
          <w:rFonts w:eastAsiaTheme="minorEastAsia"/>
          <w:szCs w:val="22"/>
          <w:lang w:eastAsia="zh-CN"/>
        </w:rPr>
        <w:t xml:space="preserve">Assessment of </w:t>
      </w:r>
      <w:r>
        <w:rPr>
          <w:rFonts w:eastAsiaTheme="minorEastAsia"/>
          <w:szCs w:val="22"/>
          <w:lang w:eastAsia="zh-CN"/>
        </w:rPr>
        <w:t xml:space="preserve">PQS </w:t>
      </w:r>
      <w:r w:rsidRPr="00060F1C">
        <w:rPr>
          <w:rFonts w:eastAsiaTheme="minorEastAsia"/>
          <w:szCs w:val="22"/>
          <w:lang w:eastAsia="zh-CN"/>
        </w:rPr>
        <w:t>applications submitted to DE</w:t>
      </w:r>
      <w:r w:rsidR="004E7DF2">
        <w:rPr>
          <w:rFonts w:eastAsiaTheme="minorEastAsia"/>
          <w:szCs w:val="22"/>
          <w:lang w:eastAsia="zh-CN"/>
        </w:rPr>
        <w:t>SB</w:t>
      </w:r>
      <w:r w:rsidRPr="00060F1C">
        <w:rPr>
          <w:rFonts w:eastAsiaTheme="minorEastAsia"/>
          <w:szCs w:val="22"/>
          <w:lang w:eastAsia="zh-CN"/>
        </w:rPr>
        <w:t>T may include, but is not limited to:</w:t>
      </w:r>
    </w:p>
    <w:p w14:paraId="7D9F8E2D" w14:textId="77777777" w:rsidR="00930F66" w:rsidRPr="00060F1C" w:rsidRDefault="00930F66" w:rsidP="00A85817">
      <w:pPr>
        <w:numPr>
          <w:ilvl w:val="0"/>
          <w:numId w:val="29"/>
        </w:numPr>
        <w:tabs>
          <w:tab w:val="left" w:pos="567"/>
        </w:tabs>
        <w:autoSpaceDE w:val="0"/>
        <w:autoSpaceDN w:val="0"/>
        <w:adjustRightInd w:val="0"/>
        <w:spacing w:after="120" w:line="276" w:lineRule="auto"/>
        <w:ind w:left="567" w:right="283" w:hanging="425"/>
        <w:rPr>
          <w:rFonts w:eastAsiaTheme="minorEastAsia"/>
          <w:szCs w:val="22"/>
          <w:lang w:eastAsia="zh-CN"/>
        </w:rPr>
      </w:pPr>
      <w:r w:rsidRPr="00060F1C">
        <w:rPr>
          <w:rFonts w:eastAsiaTheme="minorEastAsia"/>
          <w:szCs w:val="22"/>
          <w:lang w:eastAsia="zh-CN"/>
        </w:rPr>
        <w:t>confirming the accuracy of responses to the</w:t>
      </w:r>
      <w:r w:rsidRPr="00060F1C">
        <w:rPr>
          <w:rFonts w:eastAsiaTheme="minorEastAsia" w:hint="eastAsia"/>
          <w:szCs w:val="22"/>
          <w:lang w:eastAsia="zh-CN"/>
        </w:rPr>
        <w:t xml:space="preserve"> </w:t>
      </w:r>
      <w:r w:rsidRPr="00060F1C">
        <w:rPr>
          <w:rFonts w:eastAsiaTheme="minorEastAsia"/>
          <w:szCs w:val="22"/>
          <w:lang w:eastAsia="zh-CN"/>
        </w:rPr>
        <w:t>application questions</w:t>
      </w:r>
    </w:p>
    <w:p w14:paraId="6D1E5213" w14:textId="77777777" w:rsidR="00930F66" w:rsidRDefault="00930F66" w:rsidP="00A85817">
      <w:pPr>
        <w:numPr>
          <w:ilvl w:val="0"/>
          <w:numId w:val="29"/>
        </w:numPr>
        <w:tabs>
          <w:tab w:val="left" w:pos="567"/>
        </w:tabs>
        <w:autoSpaceDE w:val="0"/>
        <w:autoSpaceDN w:val="0"/>
        <w:adjustRightInd w:val="0"/>
        <w:spacing w:after="120" w:line="276" w:lineRule="auto"/>
        <w:ind w:left="567" w:right="283" w:hanging="425"/>
        <w:rPr>
          <w:rFonts w:eastAsiaTheme="minorEastAsia"/>
          <w:szCs w:val="22"/>
          <w:lang w:eastAsia="zh-CN"/>
        </w:rPr>
      </w:pPr>
      <w:r>
        <w:rPr>
          <w:rFonts w:eastAsiaTheme="minorEastAsia"/>
          <w:szCs w:val="22"/>
          <w:lang w:eastAsia="zh-CN"/>
        </w:rPr>
        <w:t xml:space="preserve">reviewing previous training and assessment services delivery in Queensland </w:t>
      </w:r>
    </w:p>
    <w:p w14:paraId="3F3F9B50" w14:textId="77777777" w:rsidR="00930F66" w:rsidRPr="00060F1C" w:rsidRDefault="00930F66" w:rsidP="00A85817">
      <w:pPr>
        <w:numPr>
          <w:ilvl w:val="0"/>
          <w:numId w:val="29"/>
        </w:numPr>
        <w:tabs>
          <w:tab w:val="left" w:pos="567"/>
        </w:tabs>
        <w:autoSpaceDE w:val="0"/>
        <w:autoSpaceDN w:val="0"/>
        <w:adjustRightInd w:val="0"/>
        <w:spacing w:after="120" w:line="276" w:lineRule="auto"/>
        <w:ind w:left="142" w:right="283" w:firstLine="0"/>
        <w:rPr>
          <w:rFonts w:eastAsiaTheme="minorEastAsia"/>
          <w:szCs w:val="22"/>
          <w:lang w:eastAsia="zh-CN"/>
        </w:rPr>
      </w:pPr>
      <w:r w:rsidRPr="00060F1C">
        <w:rPr>
          <w:rFonts w:eastAsiaTheme="minorEastAsia"/>
          <w:szCs w:val="22"/>
          <w:lang w:eastAsia="zh-CN"/>
        </w:rPr>
        <w:t>seeking additional industry advice</w:t>
      </w:r>
    </w:p>
    <w:p w14:paraId="06362202" w14:textId="2198BE89" w:rsidR="00930F66" w:rsidRDefault="00930F66" w:rsidP="00A85817">
      <w:pPr>
        <w:numPr>
          <w:ilvl w:val="0"/>
          <w:numId w:val="29"/>
        </w:numPr>
        <w:tabs>
          <w:tab w:val="left" w:pos="567"/>
        </w:tabs>
        <w:autoSpaceDE w:val="0"/>
        <w:autoSpaceDN w:val="0"/>
        <w:adjustRightInd w:val="0"/>
        <w:spacing w:after="120" w:line="276" w:lineRule="auto"/>
        <w:ind w:left="567" w:right="283" w:hanging="425"/>
        <w:rPr>
          <w:rFonts w:eastAsiaTheme="minorEastAsia"/>
          <w:szCs w:val="22"/>
          <w:lang w:eastAsia="zh-CN"/>
        </w:rPr>
      </w:pPr>
      <w:r w:rsidRPr="00060F1C">
        <w:rPr>
          <w:rFonts w:eastAsiaTheme="minorEastAsia"/>
          <w:szCs w:val="22"/>
          <w:lang w:eastAsia="zh-CN"/>
        </w:rPr>
        <w:t xml:space="preserve">reviewing the RTO’s latest </w:t>
      </w:r>
      <w:r>
        <w:rPr>
          <w:rFonts w:eastAsiaTheme="minorEastAsia"/>
          <w:szCs w:val="22"/>
          <w:lang w:eastAsia="zh-CN"/>
        </w:rPr>
        <w:t xml:space="preserve">Queensland </w:t>
      </w:r>
      <w:r w:rsidRPr="00060F1C">
        <w:rPr>
          <w:rFonts w:eastAsiaTheme="minorEastAsia"/>
          <w:szCs w:val="22"/>
          <w:lang w:eastAsia="zh-CN"/>
        </w:rPr>
        <w:t>VET Quality Framework</w:t>
      </w:r>
      <w:r>
        <w:rPr>
          <w:rFonts w:eastAsiaTheme="minorEastAsia"/>
          <w:szCs w:val="22"/>
          <w:lang w:eastAsia="zh-CN"/>
        </w:rPr>
        <w:t>,</w:t>
      </w:r>
      <w:r w:rsidRPr="00060F1C">
        <w:rPr>
          <w:rFonts w:eastAsiaTheme="minorEastAsia"/>
          <w:szCs w:val="22"/>
          <w:lang w:eastAsia="zh-CN"/>
        </w:rPr>
        <w:t xml:space="preserve"> Australian Quality Training Framework </w:t>
      </w:r>
      <w:r>
        <w:rPr>
          <w:rFonts w:eastAsiaTheme="minorEastAsia"/>
          <w:szCs w:val="22"/>
          <w:lang w:eastAsia="zh-CN"/>
        </w:rPr>
        <w:t>and/or previous DE</w:t>
      </w:r>
      <w:r w:rsidR="00515880">
        <w:rPr>
          <w:rFonts w:eastAsiaTheme="minorEastAsia"/>
          <w:szCs w:val="22"/>
          <w:lang w:eastAsia="zh-CN"/>
        </w:rPr>
        <w:t>SB</w:t>
      </w:r>
      <w:r>
        <w:rPr>
          <w:rFonts w:eastAsiaTheme="minorEastAsia"/>
          <w:szCs w:val="22"/>
          <w:lang w:eastAsia="zh-CN"/>
        </w:rPr>
        <w:t xml:space="preserve">T compliance </w:t>
      </w:r>
      <w:r w:rsidRPr="00060F1C">
        <w:rPr>
          <w:rFonts w:eastAsiaTheme="minorEastAsia"/>
          <w:szCs w:val="22"/>
          <w:lang w:eastAsia="zh-CN"/>
        </w:rPr>
        <w:t>audit results</w:t>
      </w:r>
    </w:p>
    <w:p w14:paraId="65C36750" w14:textId="77777777" w:rsidR="00930F66" w:rsidRPr="00060F1C" w:rsidRDefault="00930F66" w:rsidP="00A85817">
      <w:pPr>
        <w:numPr>
          <w:ilvl w:val="0"/>
          <w:numId w:val="29"/>
        </w:numPr>
        <w:tabs>
          <w:tab w:val="left" w:pos="567"/>
        </w:tabs>
        <w:autoSpaceDE w:val="0"/>
        <w:autoSpaceDN w:val="0"/>
        <w:adjustRightInd w:val="0"/>
        <w:spacing w:after="120" w:line="276" w:lineRule="auto"/>
        <w:ind w:left="567" w:right="283" w:hanging="425"/>
        <w:rPr>
          <w:rFonts w:eastAsiaTheme="minorEastAsia"/>
          <w:szCs w:val="22"/>
          <w:lang w:eastAsia="zh-CN"/>
        </w:rPr>
      </w:pPr>
      <w:r>
        <w:rPr>
          <w:rFonts w:eastAsiaTheme="minorEastAsia"/>
          <w:szCs w:val="22"/>
          <w:lang w:eastAsia="zh-CN"/>
        </w:rPr>
        <w:t>reviewing the compliance history of the RTO in Queensland and nationally</w:t>
      </w:r>
    </w:p>
    <w:p w14:paraId="145F57EF" w14:textId="77777777" w:rsidR="00930F66" w:rsidRDefault="00930F66" w:rsidP="00A85817">
      <w:pPr>
        <w:numPr>
          <w:ilvl w:val="0"/>
          <w:numId w:val="29"/>
        </w:numPr>
        <w:tabs>
          <w:tab w:val="left" w:pos="567"/>
        </w:tabs>
        <w:autoSpaceDE w:val="0"/>
        <w:autoSpaceDN w:val="0"/>
        <w:adjustRightInd w:val="0"/>
        <w:spacing w:after="120" w:line="276" w:lineRule="auto"/>
        <w:ind w:left="567" w:right="283" w:hanging="425"/>
        <w:rPr>
          <w:rFonts w:eastAsiaTheme="minorEastAsia"/>
          <w:szCs w:val="22"/>
          <w:lang w:eastAsia="zh-CN"/>
        </w:rPr>
      </w:pPr>
      <w:proofErr w:type="gramStart"/>
      <w:r w:rsidRPr="00060F1C">
        <w:rPr>
          <w:rFonts w:eastAsiaTheme="minorEastAsia"/>
          <w:szCs w:val="22"/>
          <w:lang w:eastAsia="zh-CN"/>
        </w:rPr>
        <w:t>confirming</w:t>
      </w:r>
      <w:proofErr w:type="gramEnd"/>
      <w:r w:rsidRPr="00060F1C">
        <w:rPr>
          <w:rFonts w:eastAsiaTheme="minorEastAsia"/>
          <w:szCs w:val="22"/>
          <w:lang w:eastAsia="zh-CN"/>
        </w:rPr>
        <w:t xml:space="preserve"> the financial viability of the RTO’s</w:t>
      </w:r>
      <w:r w:rsidRPr="00060F1C">
        <w:rPr>
          <w:rFonts w:eastAsiaTheme="minorEastAsia" w:hint="eastAsia"/>
          <w:szCs w:val="22"/>
          <w:lang w:eastAsia="zh-CN"/>
        </w:rPr>
        <w:t xml:space="preserve"> </w:t>
      </w:r>
      <w:r w:rsidRPr="00060F1C">
        <w:rPr>
          <w:rFonts w:eastAsiaTheme="minorEastAsia"/>
          <w:szCs w:val="22"/>
          <w:lang w:eastAsia="zh-CN"/>
        </w:rPr>
        <w:t>business to meet its obligations under the applicable</w:t>
      </w:r>
      <w:r w:rsidRPr="00060F1C">
        <w:rPr>
          <w:rFonts w:eastAsiaTheme="minorEastAsia" w:hint="eastAsia"/>
          <w:szCs w:val="22"/>
          <w:lang w:eastAsia="zh-CN"/>
        </w:rPr>
        <w:t xml:space="preserve"> </w:t>
      </w:r>
      <w:r w:rsidRPr="00060F1C">
        <w:rPr>
          <w:rFonts w:eastAsiaTheme="minorEastAsia"/>
          <w:i/>
          <w:iCs/>
          <w:szCs w:val="22"/>
          <w:lang w:eastAsia="zh-CN"/>
        </w:rPr>
        <w:t>VET Pre-qualified Supplier Agreement</w:t>
      </w:r>
      <w:r w:rsidRPr="00060F1C">
        <w:rPr>
          <w:rFonts w:eastAsiaTheme="minorEastAsia"/>
          <w:szCs w:val="22"/>
          <w:lang w:eastAsia="zh-CN"/>
        </w:rPr>
        <w:t>.</w:t>
      </w:r>
    </w:p>
    <w:p w14:paraId="28BD2692" w14:textId="77777777" w:rsidR="00930F66" w:rsidRPr="00060F1C" w:rsidRDefault="00930F66" w:rsidP="00A85817">
      <w:pPr>
        <w:pStyle w:val="Heading1"/>
        <w:spacing w:before="200" w:after="120" w:line="276" w:lineRule="auto"/>
        <w:ind w:left="142" w:right="283"/>
        <w:rPr>
          <w:rFonts w:eastAsiaTheme="minorEastAsia"/>
          <w:b w:val="0"/>
          <w:sz w:val="28"/>
          <w:szCs w:val="28"/>
          <w:lang w:eastAsia="zh-CN"/>
        </w:rPr>
      </w:pPr>
      <w:r w:rsidRPr="00060F1C">
        <w:rPr>
          <w:rFonts w:eastAsiaTheme="minorEastAsia"/>
          <w:sz w:val="28"/>
          <w:szCs w:val="28"/>
          <w:lang w:eastAsia="zh-CN"/>
        </w:rPr>
        <w:t>What is the approval process?</w:t>
      </w:r>
    </w:p>
    <w:p w14:paraId="232F6C5B" w14:textId="2EFD5083" w:rsidR="00A72930" w:rsidRDefault="00930F66" w:rsidP="00A85817">
      <w:pPr>
        <w:spacing w:after="120" w:line="276" w:lineRule="auto"/>
        <w:ind w:left="142" w:right="283"/>
        <w:rPr>
          <w:rFonts w:eastAsiaTheme="minorEastAsia"/>
          <w:szCs w:val="22"/>
          <w:lang w:eastAsia="zh-CN"/>
        </w:rPr>
      </w:pPr>
      <w:r w:rsidRPr="00060F1C">
        <w:rPr>
          <w:rFonts w:eastAsiaTheme="minorEastAsia"/>
          <w:szCs w:val="22"/>
          <w:lang w:eastAsia="zh-CN"/>
        </w:rPr>
        <w:t>PQS status will only be granted upon receipt and</w:t>
      </w:r>
      <w:r w:rsidRPr="00060F1C">
        <w:rPr>
          <w:rFonts w:eastAsiaTheme="minorEastAsia" w:hint="eastAsia"/>
          <w:szCs w:val="22"/>
          <w:lang w:eastAsia="zh-CN"/>
        </w:rPr>
        <w:t xml:space="preserve"> </w:t>
      </w:r>
      <w:r w:rsidRPr="00060F1C">
        <w:rPr>
          <w:rFonts w:eastAsiaTheme="minorEastAsia"/>
          <w:szCs w:val="22"/>
          <w:lang w:eastAsia="zh-CN"/>
        </w:rPr>
        <w:t xml:space="preserve">approval of an RTO’s application and </w:t>
      </w:r>
      <w:proofErr w:type="gramStart"/>
      <w:r w:rsidRPr="00060F1C">
        <w:rPr>
          <w:rFonts w:eastAsiaTheme="minorEastAsia"/>
          <w:szCs w:val="22"/>
          <w:lang w:eastAsia="zh-CN"/>
        </w:rPr>
        <w:t>subsequent</w:t>
      </w:r>
      <w:proofErr w:type="gramEnd"/>
      <w:r w:rsidRPr="00060F1C">
        <w:rPr>
          <w:rFonts w:eastAsiaTheme="minorEastAsia" w:hint="eastAsia"/>
          <w:szCs w:val="22"/>
          <w:lang w:eastAsia="zh-CN"/>
        </w:rPr>
        <w:t xml:space="preserve"> </w:t>
      </w:r>
      <w:r w:rsidRPr="00060F1C">
        <w:rPr>
          <w:rFonts w:eastAsiaTheme="minorEastAsia"/>
          <w:szCs w:val="22"/>
          <w:lang w:eastAsia="zh-CN"/>
        </w:rPr>
        <w:t xml:space="preserve">execution of the </w:t>
      </w:r>
      <w:r w:rsidRPr="00060F1C">
        <w:rPr>
          <w:rFonts w:eastAsiaTheme="minorEastAsia"/>
          <w:i/>
          <w:iCs/>
          <w:szCs w:val="22"/>
          <w:lang w:eastAsia="zh-CN"/>
        </w:rPr>
        <w:t>VET Pre-qualified Supplier Agreement</w:t>
      </w:r>
      <w:r w:rsidRPr="00060F1C">
        <w:rPr>
          <w:rFonts w:eastAsiaTheme="minorEastAsia" w:hint="eastAsia"/>
          <w:i/>
          <w:iCs/>
          <w:szCs w:val="22"/>
          <w:lang w:eastAsia="zh-CN"/>
        </w:rPr>
        <w:t xml:space="preserve"> </w:t>
      </w:r>
      <w:r w:rsidRPr="00060F1C">
        <w:rPr>
          <w:rFonts w:eastAsiaTheme="minorEastAsia"/>
          <w:szCs w:val="22"/>
          <w:lang w:eastAsia="zh-CN"/>
        </w:rPr>
        <w:t xml:space="preserve">by </w:t>
      </w:r>
      <w:r>
        <w:rPr>
          <w:rFonts w:eastAsiaTheme="minorEastAsia"/>
          <w:szCs w:val="22"/>
          <w:lang w:eastAsia="zh-CN"/>
        </w:rPr>
        <w:t>DE</w:t>
      </w:r>
      <w:r w:rsidR="00377E98">
        <w:rPr>
          <w:rFonts w:eastAsiaTheme="minorEastAsia"/>
          <w:szCs w:val="22"/>
          <w:lang w:eastAsia="zh-CN"/>
        </w:rPr>
        <w:t>SB</w:t>
      </w:r>
      <w:r>
        <w:rPr>
          <w:rFonts w:eastAsiaTheme="minorEastAsia"/>
          <w:szCs w:val="22"/>
          <w:lang w:eastAsia="zh-CN"/>
        </w:rPr>
        <w:t>T</w:t>
      </w:r>
      <w:r w:rsidRPr="00060F1C">
        <w:rPr>
          <w:rFonts w:eastAsiaTheme="minorEastAsia"/>
          <w:szCs w:val="22"/>
          <w:lang w:eastAsia="zh-CN"/>
        </w:rPr>
        <w:t xml:space="preserve">. </w:t>
      </w:r>
    </w:p>
    <w:p w14:paraId="7B7D7219" w14:textId="4B71B132" w:rsidR="00930F66" w:rsidRPr="00060F1C" w:rsidRDefault="00930F66" w:rsidP="00A85817">
      <w:pPr>
        <w:spacing w:after="120" w:line="276" w:lineRule="auto"/>
        <w:ind w:left="142" w:right="283"/>
        <w:rPr>
          <w:rFonts w:eastAsiaTheme="minorEastAsia"/>
          <w:szCs w:val="22"/>
          <w:lang w:eastAsia="zh-CN"/>
        </w:rPr>
      </w:pPr>
      <w:r w:rsidRPr="00060F1C">
        <w:rPr>
          <w:rFonts w:eastAsiaTheme="minorEastAsia"/>
          <w:szCs w:val="22"/>
          <w:lang w:eastAsia="zh-CN"/>
        </w:rPr>
        <w:t>Applicants will be notified in writing</w:t>
      </w:r>
      <w:r w:rsidRPr="00060F1C">
        <w:rPr>
          <w:rFonts w:eastAsiaTheme="minorEastAsia" w:hint="eastAsia"/>
          <w:szCs w:val="22"/>
          <w:lang w:eastAsia="zh-CN"/>
        </w:rPr>
        <w:t xml:space="preserve"> </w:t>
      </w:r>
      <w:r w:rsidRPr="00060F1C">
        <w:rPr>
          <w:rFonts w:eastAsiaTheme="minorEastAsia"/>
          <w:szCs w:val="22"/>
          <w:lang w:eastAsia="zh-CN"/>
        </w:rPr>
        <w:t>of DE</w:t>
      </w:r>
      <w:r w:rsidR="00377E98">
        <w:rPr>
          <w:rFonts w:eastAsiaTheme="minorEastAsia"/>
          <w:szCs w:val="22"/>
          <w:lang w:eastAsia="zh-CN"/>
        </w:rPr>
        <w:t>SB</w:t>
      </w:r>
      <w:r w:rsidRPr="00060F1C">
        <w:rPr>
          <w:rFonts w:eastAsiaTheme="minorEastAsia"/>
          <w:szCs w:val="22"/>
          <w:lang w:eastAsia="zh-CN"/>
        </w:rPr>
        <w:t>T’s decision regarding their application.</w:t>
      </w:r>
    </w:p>
    <w:p w14:paraId="5857F4D7" w14:textId="005E351B" w:rsidR="00930F66" w:rsidRDefault="00930F66" w:rsidP="00A85817">
      <w:pPr>
        <w:autoSpaceDE w:val="0"/>
        <w:autoSpaceDN w:val="0"/>
        <w:adjustRightInd w:val="0"/>
        <w:spacing w:after="120" w:line="276" w:lineRule="auto"/>
        <w:ind w:left="142" w:right="283"/>
        <w:rPr>
          <w:rFonts w:eastAsiaTheme="minorEastAsia"/>
          <w:szCs w:val="22"/>
          <w:lang w:eastAsia="zh-CN"/>
        </w:rPr>
      </w:pPr>
    </w:p>
    <w:p w14:paraId="365921E3" w14:textId="77777777" w:rsidR="00A85817" w:rsidRPr="00060F1C" w:rsidRDefault="00A85817" w:rsidP="00A85817">
      <w:pPr>
        <w:spacing w:after="120" w:line="276" w:lineRule="auto"/>
        <w:ind w:right="283"/>
        <w:rPr>
          <w:rFonts w:eastAsiaTheme="minorEastAsia"/>
          <w:szCs w:val="22"/>
          <w:lang w:eastAsia="zh-CN"/>
        </w:rPr>
      </w:pPr>
      <w:r w:rsidRPr="00060F1C">
        <w:rPr>
          <w:rFonts w:eastAsiaTheme="minorEastAsia"/>
          <w:szCs w:val="22"/>
          <w:lang w:eastAsia="zh-CN"/>
        </w:rPr>
        <w:lastRenderedPageBreak/>
        <w:t>Successful applicants will be advised on their letter of</w:t>
      </w:r>
      <w:r w:rsidRPr="00060F1C">
        <w:rPr>
          <w:rFonts w:eastAsiaTheme="minorEastAsia" w:hint="eastAsia"/>
          <w:szCs w:val="22"/>
          <w:lang w:eastAsia="zh-CN"/>
        </w:rPr>
        <w:t xml:space="preserve"> </w:t>
      </w:r>
      <w:r w:rsidRPr="00060F1C">
        <w:rPr>
          <w:rFonts w:eastAsiaTheme="minorEastAsia"/>
          <w:szCs w:val="22"/>
          <w:lang w:eastAsia="zh-CN"/>
        </w:rPr>
        <w:t>authority to commence delivery against the approved</w:t>
      </w:r>
      <w:r w:rsidRPr="00060F1C">
        <w:rPr>
          <w:rFonts w:eastAsiaTheme="minorEastAsia" w:hint="eastAsia"/>
          <w:szCs w:val="22"/>
          <w:lang w:eastAsia="zh-CN"/>
        </w:rPr>
        <w:t xml:space="preserve"> </w:t>
      </w:r>
      <w:r w:rsidRPr="00060F1C">
        <w:rPr>
          <w:rFonts w:eastAsiaTheme="minorEastAsia"/>
          <w:szCs w:val="22"/>
          <w:lang w:eastAsia="zh-CN"/>
        </w:rPr>
        <w:t xml:space="preserve">qualification(s) and will receive an executed </w:t>
      </w:r>
      <w:r w:rsidRPr="00060F1C">
        <w:rPr>
          <w:rFonts w:eastAsiaTheme="minorEastAsia"/>
          <w:i/>
          <w:iCs/>
          <w:szCs w:val="22"/>
          <w:lang w:eastAsia="zh-CN"/>
        </w:rPr>
        <w:t>VET</w:t>
      </w:r>
      <w:r w:rsidRPr="00060F1C">
        <w:rPr>
          <w:rFonts w:eastAsiaTheme="minorEastAsia" w:hint="eastAsia"/>
          <w:i/>
          <w:iCs/>
          <w:szCs w:val="22"/>
          <w:lang w:eastAsia="zh-CN"/>
        </w:rPr>
        <w:t xml:space="preserve"> </w:t>
      </w:r>
      <w:r w:rsidRPr="00060F1C">
        <w:rPr>
          <w:rFonts w:eastAsiaTheme="minorEastAsia"/>
          <w:i/>
          <w:iCs/>
          <w:szCs w:val="22"/>
          <w:lang w:eastAsia="zh-CN"/>
        </w:rPr>
        <w:t xml:space="preserve">Pre-qualified Supplier Agreement </w:t>
      </w:r>
      <w:r w:rsidRPr="00060F1C">
        <w:rPr>
          <w:rFonts w:eastAsiaTheme="minorEastAsia"/>
          <w:szCs w:val="22"/>
          <w:lang w:eastAsia="zh-CN"/>
        </w:rPr>
        <w:t>for their records.</w:t>
      </w:r>
    </w:p>
    <w:p w14:paraId="1475C61A" w14:textId="1D6F3B2C" w:rsidR="00A85817" w:rsidRPr="00FD2362" w:rsidRDefault="00A85817" w:rsidP="00A85817">
      <w:pPr>
        <w:spacing w:after="120" w:line="276" w:lineRule="auto"/>
        <w:ind w:right="283"/>
        <w:rPr>
          <w:rFonts w:eastAsiaTheme="minorEastAsia"/>
          <w:szCs w:val="22"/>
          <w:lang w:eastAsia="zh-CN"/>
        </w:rPr>
      </w:pPr>
      <w:r w:rsidRPr="00FD2362">
        <w:rPr>
          <w:rFonts w:eastAsiaTheme="minorEastAsia"/>
          <w:szCs w:val="22"/>
          <w:lang w:eastAsia="zh-CN"/>
        </w:rPr>
        <w:t>DE</w:t>
      </w:r>
      <w:r w:rsidR="00377E98">
        <w:rPr>
          <w:rFonts w:eastAsiaTheme="minorEastAsia"/>
          <w:szCs w:val="22"/>
          <w:lang w:eastAsia="zh-CN"/>
        </w:rPr>
        <w:t>SB</w:t>
      </w:r>
      <w:r w:rsidRPr="00FD2362">
        <w:rPr>
          <w:rFonts w:eastAsiaTheme="minorEastAsia"/>
          <w:szCs w:val="22"/>
          <w:lang w:eastAsia="zh-CN"/>
        </w:rPr>
        <w:t>T will publish details of the successful RTO along</w:t>
      </w:r>
      <w:r w:rsidRPr="00FD2362">
        <w:rPr>
          <w:rFonts w:eastAsiaTheme="minorEastAsia" w:hint="eastAsia"/>
          <w:szCs w:val="22"/>
          <w:lang w:eastAsia="zh-CN"/>
        </w:rPr>
        <w:t xml:space="preserve"> </w:t>
      </w:r>
      <w:r w:rsidRPr="00FD2362">
        <w:rPr>
          <w:rFonts w:eastAsiaTheme="minorEastAsia"/>
          <w:szCs w:val="22"/>
          <w:lang w:eastAsia="zh-CN"/>
        </w:rPr>
        <w:t>with the list of approved qualification(s) they can</w:t>
      </w:r>
      <w:r w:rsidRPr="00FD2362">
        <w:rPr>
          <w:rFonts w:eastAsiaTheme="minorEastAsia" w:hint="eastAsia"/>
          <w:szCs w:val="22"/>
          <w:lang w:eastAsia="zh-CN"/>
        </w:rPr>
        <w:t xml:space="preserve"> </w:t>
      </w:r>
      <w:r w:rsidRPr="00FD2362">
        <w:rPr>
          <w:rFonts w:eastAsiaTheme="minorEastAsia"/>
          <w:szCs w:val="22"/>
          <w:lang w:eastAsia="zh-CN"/>
        </w:rPr>
        <w:t>deliver, on the Queensland Skills Gateway website</w:t>
      </w:r>
      <w:r>
        <w:rPr>
          <w:rFonts w:eastAsiaTheme="minorEastAsia"/>
          <w:szCs w:val="22"/>
          <w:lang w:eastAsia="zh-CN"/>
        </w:rPr>
        <w:t xml:space="preserve"> —</w:t>
      </w:r>
      <w:r w:rsidRPr="00FD2362">
        <w:rPr>
          <w:rFonts w:eastAsiaTheme="minorEastAsia" w:hint="eastAsia"/>
          <w:szCs w:val="22"/>
          <w:lang w:eastAsia="zh-CN"/>
        </w:rPr>
        <w:t xml:space="preserve"> </w:t>
      </w:r>
      <w:r>
        <w:rPr>
          <w:rFonts w:eastAsiaTheme="minorEastAsia"/>
          <w:szCs w:val="22"/>
          <w:lang w:eastAsia="zh-CN"/>
        </w:rPr>
        <w:t xml:space="preserve">see </w:t>
      </w:r>
      <w:hyperlink r:id="rId10" w:history="1">
        <w:r w:rsidR="00377E98">
          <w:rPr>
            <w:rStyle w:val="Hyperlink"/>
            <w:rFonts w:eastAsiaTheme="minorEastAsia"/>
            <w:szCs w:val="22"/>
            <w:lang w:eastAsia="zh-CN"/>
          </w:rPr>
          <w:t>http://skillsgateway.training.qld.gov.au/</w:t>
        </w:r>
      </w:hyperlink>
      <w:r>
        <w:rPr>
          <w:rFonts w:eastAsiaTheme="minorEastAsia"/>
          <w:szCs w:val="22"/>
          <w:lang w:eastAsia="zh-CN"/>
        </w:rPr>
        <w:t>.</w:t>
      </w:r>
    </w:p>
    <w:p w14:paraId="053D959C" w14:textId="77777777" w:rsidR="00A85817" w:rsidRPr="00FD2362" w:rsidRDefault="00A85817" w:rsidP="00A85817">
      <w:pPr>
        <w:spacing w:after="120" w:line="276" w:lineRule="auto"/>
        <w:ind w:right="283"/>
        <w:rPr>
          <w:rFonts w:eastAsiaTheme="minorEastAsia"/>
          <w:i/>
          <w:iCs/>
          <w:szCs w:val="22"/>
          <w:lang w:eastAsia="zh-CN"/>
        </w:rPr>
      </w:pPr>
      <w:r w:rsidRPr="00FD2362">
        <w:rPr>
          <w:rFonts w:eastAsiaTheme="minorEastAsia"/>
          <w:szCs w:val="22"/>
          <w:lang w:eastAsia="zh-CN"/>
        </w:rPr>
        <w:t>Any training and assessment services delivered prior to</w:t>
      </w:r>
      <w:r w:rsidRPr="00FD2362">
        <w:rPr>
          <w:rFonts w:eastAsiaTheme="minorEastAsia" w:hint="eastAsia"/>
          <w:szCs w:val="22"/>
          <w:lang w:eastAsia="zh-CN"/>
        </w:rPr>
        <w:t xml:space="preserve"> </w:t>
      </w:r>
      <w:r w:rsidRPr="00FD2362">
        <w:rPr>
          <w:rFonts w:eastAsiaTheme="minorEastAsia"/>
          <w:szCs w:val="22"/>
          <w:lang w:eastAsia="zh-CN"/>
        </w:rPr>
        <w:t>the period specified in DET’s letter of authority cannot</w:t>
      </w:r>
      <w:r w:rsidRPr="00FD2362">
        <w:rPr>
          <w:rFonts w:eastAsiaTheme="minorEastAsia" w:hint="eastAsia"/>
          <w:szCs w:val="22"/>
          <w:lang w:eastAsia="zh-CN"/>
        </w:rPr>
        <w:t xml:space="preserve"> </w:t>
      </w:r>
      <w:r w:rsidRPr="00FD2362">
        <w:rPr>
          <w:rFonts w:eastAsiaTheme="minorEastAsia"/>
          <w:szCs w:val="22"/>
          <w:lang w:eastAsia="zh-CN"/>
        </w:rPr>
        <w:t xml:space="preserve">be claimed for, or receive payment for, under the </w:t>
      </w:r>
      <w:r w:rsidRPr="00FD2362">
        <w:rPr>
          <w:rFonts w:eastAsiaTheme="minorEastAsia"/>
          <w:i/>
          <w:iCs/>
          <w:szCs w:val="22"/>
          <w:lang w:eastAsia="zh-CN"/>
        </w:rPr>
        <w:t>VET</w:t>
      </w:r>
    </w:p>
    <w:p w14:paraId="26A1440F" w14:textId="77777777" w:rsidR="00A85817" w:rsidRPr="00FD2362" w:rsidRDefault="00A85817" w:rsidP="00A85817">
      <w:pPr>
        <w:spacing w:after="120" w:line="276" w:lineRule="auto"/>
        <w:ind w:right="283"/>
        <w:rPr>
          <w:rFonts w:eastAsiaTheme="minorEastAsia"/>
          <w:szCs w:val="22"/>
          <w:lang w:eastAsia="zh-CN"/>
        </w:rPr>
      </w:pPr>
      <w:r w:rsidRPr="00FD2362">
        <w:rPr>
          <w:rFonts w:eastAsiaTheme="minorEastAsia"/>
          <w:i/>
          <w:iCs/>
          <w:szCs w:val="22"/>
          <w:lang w:eastAsia="zh-CN"/>
        </w:rPr>
        <w:t xml:space="preserve">Pre-qualified Supplier Agreement </w:t>
      </w:r>
      <w:r w:rsidRPr="00FD2362">
        <w:rPr>
          <w:rFonts w:eastAsiaTheme="minorEastAsia"/>
          <w:szCs w:val="22"/>
          <w:lang w:eastAsia="zh-CN"/>
        </w:rPr>
        <w:t>and related funding</w:t>
      </w:r>
      <w:r w:rsidRPr="00FD2362">
        <w:rPr>
          <w:rFonts w:eastAsiaTheme="minorEastAsia" w:hint="eastAsia"/>
          <w:szCs w:val="22"/>
          <w:lang w:eastAsia="zh-CN"/>
        </w:rPr>
        <w:t xml:space="preserve"> </w:t>
      </w:r>
      <w:r w:rsidRPr="00FD2362">
        <w:rPr>
          <w:rFonts w:eastAsiaTheme="minorEastAsia"/>
          <w:szCs w:val="22"/>
          <w:lang w:eastAsia="zh-CN"/>
        </w:rPr>
        <w:t>program(s).</w:t>
      </w:r>
    </w:p>
    <w:p w14:paraId="13BCCABE" w14:textId="77777777" w:rsidR="00A85817" w:rsidRPr="00FD2362" w:rsidRDefault="00A85817" w:rsidP="00A85817">
      <w:pPr>
        <w:spacing w:after="120" w:line="276" w:lineRule="auto"/>
        <w:ind w:right="283"/>
        <w:rPr>
          <w:rFonts w:eastAsiaTheme="minorEastAsia"/>
          <w:szCs w:val="22"/>
          <w:lang w:eastAsia="zh-CN"/>
        </w:rPr>
      </w:pPr>
      <w:r w:rsidRPr="00FD2362">
        <w:rPr>
          <w:rFonts w:eastAsiaTheme="minorEastAsia"/>
          <w:szCs w:val="22"/>
          <w:lang w:eastAsia="zh-CN"/>
        </w:rPr>
        <w:t>Once approved, a PQS can immediately commence</w:t>
      </w:r>
      <w:r w:rsidRPr="00FD2362">
        <w:rPr>
          <w:rFonts w:eastAsiaTheme="minorEastAsia" w:hint="eastAsia"/>
          <w:szCs w:val="22"/>
          <w:lang w:eastAsia="zh-CN"/>
        </w:rPr>
        <w:t xml:space="preserve"> </w:t>
      </w:r>
      <w:r w:rsidRPr="00FD2362">
        <w:rPr>
          <w:rFonts w:eastAsiaTheme="minorEastAsia"/>
          <w:szCs w:val="22"/>
          <w:lang w:eastAsia="zh-CN"/>
        </w:rPr>
        <w:t>delivering services in accordance with the approval</w:t>
      </w:r>
      <w:r w:rsidRPr="00FD2362">
        <w:rPr>
          <w:rFonts w:eastAsiaTheme="minorEastAsia" w:hint="eastAsia"/>
          <w:szCs w:val="22"/>
          <w:lang w:eastAsia="zh-CN"/>
        </w:rPr>
        <w:t xml:space="preserve"> </w:t>
      </w:r>
      <w:r w:rsidRPr="00FD2362">
        <w:rPr>
          <w:rFonts w:eastAsiaTheme="minorEastAsia"/>
          <w:szCs w:val="22"/>
          <w:lang w:eastAsia="zh-CN"/>
        </w:rPr>
        <w:t>provided to them. Selection of training participants is</w:t>
      </w:r>
      <w:r w:rsidRPr="00FD2362">
        <w:rPr>
          <w:rFonts w:eastAsiaTheme="minorEastAsia" w:hint="eastAsia"/>
          <w:szCs w:val="22"/>
          <w:lang w:eastAsia="zh-CN"/>
        </w:rPr>
        <w:t xml:space="preserve"> </w:t>
      </w:r>
      <w:r w:rsidRPr="00FD2362">
        <w:rPr>
          <w:rFonts w:eastAsiaTheme="minorEastAsia"/>
          <w:szCs w:val="22"/>
          <w:lang w:eastAsia="zh-CN"/>
        </w:rPr>
        <w:t>subject to the eligibility requirements of the approved</w:t>
      </w:r>
      <w:r w:rsidRPr="00FD2362">
        <w:rPr>
          <w:rFonts w:eastAsiaTheme="minorEastAsia" w:hint="eastAsia"/>
          <w:szCs w:val="22"/>
          <w:lang w:eastAsia="zh-CN"/>
        </w:rPr>
        <w:t xml:space="preserve"> </w:t>
      </w:r>
      <w:r w:rsidRPr="00FD2362">
        <w:rPr>
          <w:rFonts w:eastAsiaTheme="minorEastAsia"/>
          <w:szCs w:val="22"/>
          <w:lang w:eastAsia="zh-CN"/>
        </w:rPr>
        <w:t>funded program.</w:t>
      </w:r>
    </w:p>
    <w:p w14:paraId="4CBAA5F4" w14:textId="77777777" w:rsidR="00A85817" w:rsidRPr="00FD2362" w:rsidRDefault="00A85817" w:rsidP="00A85817">
      <w:pPr>
        <w:pStyle w:val="Heading1"/>
        <w:spacing w:before="200" w:after="120" w:line="276" w:lineRule="auto"/>
        <w:ind w:right="283"/>
        <w:rPr>
          <w:rFonts w:eastAsia="SimSun"/>
          <w:b w:val="0"/>
          <w:bCs/>
          <w:sz w:val="28"/>
          <w:szCs w:val="28"/>
        </w:rPr>
      </w:pPr>
      <w:r w:rsidRPr="00FD2362">
        <w:rPr>
          <w:rFonts w:eastAsia="SimSun"/>
          <w:bCs/>
          <w:sz w:val="28"/>
          <w:szCs w:val="28"/>
        </w:rPr>
        <w:t>More information</w:t>
      </w:r>
    </w:p>
    <w:p w14:paraId="2F7D4DB2" w14:textId="34ED765C" w:rsidR="00A85817" w:rsidRPr="00FD2362" w:rsidRDefault="00A85817" w:rsidP="00A85817">
      <w:pPr>
        <w:spacing w:after="120" w:line="276" w:lineRule="auto"/>
        <w:ind w:right="283"/>
        <w:contextualSpacing/>
        <w:rPr>
          <w:rFonts w:eastAsiaTheme="minorEastAsia"/>
          <w:szCs w:val="22"/>
          <w:lang w:eastAsia="zh-CN"/>
        </w:rPr>
      </w:pPr>
      <w:r w:rsidRPr="00FD2362">
        <w:rPr>
          <w:rFonts w:eastAsiaTheme="minorEastAsia"/>
          <w:szCs w:val="22"/>
          <w:lang w:eastAsia="zh-CN"/>
        </w:rPr>
        <w:t>For more information on becoming a PQS,</w:t>
      </w:r>
      <w:r w:rsidRPr="00FD2362">
        <w:rPr>
          <w:rFonts w:eastAsiaTheme="minorEastAsia" w:hint="eastAsia"/>
          <w:szCs w:val="22"/>
          <w:lang w:eastAsia="zh-CN"/>
        </w:rPr>
        <w:t xml:space="preserve"> </w:t>
      </w:r>
      <w:r w:rsidRPr="00FD2362">
        <w:rPr>
          <w:rFonts w:eastAsiaTheme="minorEastAsia"/>
          <w:szCs w:val="22"/>
          <w:lang w:eastAsia="zh-CN"/>
        </w:rPr>
        <w:t>including PQS and funded program policies, visit</w:t>
      </w:r>
      <w:r>
        <w:rPr>
          <w:rFonts w:eastAsiaTheme="minorEastAsia"/>
          <w:szCs w:val="22"/>
          <w:lang w:eastAsia="zh-CN"/>
        </w:rPr>
        <w:t xml:space="preserve"> </w:t>
      </w:r>
      <w:hyperlink r:id="rId11" w:history="1">
        <w:r w:rsidR="004845C4">
          <w:rPr>
            <w:rFonts w:eastAsiaTheme="minorEastAsia" w:hint="eastAsia"/>
            <w:color w:val="0000FF"/>
            <w:szCs w:val="22"/>
            <w:u w:val="single"/>
            <w:lang w:eastAsia="zh-CN"/>
          </w:rPr>
          <w:t>https://desbt.qld.gov.au/training/providers/pqs</w:t>
        </w:r>
      </w:hyperlink>
      <w:r w:rsidRPr="00FD2362">
        <w:rPr>
          <w:rFonts w:eastAsiaTheme="minorEastAsia" w:hint="eastAsia"/>
          <w:szCs w:val="22"/>
          <w:lang w:eastAsia="zh-CN"/>
        </w:rPr>
        <w:t>.</w:t>
      </w:r>
    </w:p>
    <w:p w14:paraId="751A6726" w14:textId="77777777" w:rsidR="00A85817" w:rsidRPr="00FD2362" w:rsidRDefault="00A85817" w:rsidP="00A85817">
      <w:pPr>
        <w:spacing w:after="120" w:line="276" w:lineRule="auto"/>
        <w:ind w:right="283"/>
      </w:pPr>
    </w:p>
    <w:sectPr w:rsidR="00A85817" w:rsidRPr="00FD2362" w:rsidSect="00DC382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7" w:h="16840" w:code="9"/>
      <w:pgMar w:top="1440" w:right="425" w:bottom="1135" w:left="1418" w:header="567" w:footer="424" w:gutter="0"/>
      <w:cols w:num="2" w:space="142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17BB47" w14:textId="77777777" w:rsidR="00B81008" w:rsidRDefault="00B81008">
      <w:r>
        <w:separator/>
      </w:r>
    </w:p>
  </w:endnote>
  <w:endnote w:type="continuationSeparator" w:id="0">
    <w:p w14:paraId="16F8568A" w14:textId="77777777" w:rsidR="00B81008" w:rsidRDefault="00B810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etaNormalLF-Roman">
    <w:panose1 w:val="020B0502030101020104"/>
    <w:charset w:val="00"/>
    <w:family w:val="swiss"/>
    <w:pitch w:val="variable"/>
    <w:sig w:usb0="80000027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895DD8" w14:textId="77777777" w:rsidR="00FC2A48" w:rsidRDefault="00FC2A4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0C7A92" w14:textId="77777777" w:rsidR="00301397" w:rsidRPr="00165F81" w:rsidRDefault="00301397" w:rsidP="005C4352">
    <w:pPr>
      <w:pStyle w:val="Footer"/>
      <w:rPr>
        <w:color w:val="ABC494" w:themeColor="accent2"/>
      </w:rPr>
    </w:pPr>
  </w:p>
  <w:tbl>
    <w:tblPr>
      <w:tblStyle w:val="TableGrid"/>
      <w:tblW w:w="4983" w:type="pct"/>
      <w:tblLook w:val="01E0" w:firstRow="1" w:lastRow="1" w:firstColumn="1" w:lastColumn="1" w:noHBand="0" w:noVBand="0"/>
    </w:tblPr>
    <w:tblGrid>
      <w:gridCol w:w="8762"/>
      <w:gridCol w:w="1268"/>
    </w:tblGrid>
    <w:tr w:rsidR="00785561" w14:paraId="1C0FF89C" w14:textId="77777777" w:rsidTr="000F1B1D">
      <w:tc>
        <w:tcPr>
          <w:tcW w:w="7859" w:type="dxa"/>
          <w:vAlign w:val="bottom"/>
        </w:tcPr>
        <w:p w14:paraId="4FC701DD" w14:textId="66A6AA4D" w:rsidR="00301397" w:rsidRPr="00165F81" w:rsidRDefault="00DC3820" w:rsidP="00752558">
          <w:pPr>
            <w:pStyle w:val="Footer"/>
            <w:rPr>
              <w:color w:val="ABC494" w:themeColor="accent2"/>
            </w:rPr>
          </w:pPr>
          <w:r>
            <w:rPr>
              <w:color w:val="ABC494" w:themeColor="accent2"/>
            </w:rPr>
            <w:t xml:space="preserve">Pre-qualified Supplier </w:t>
          </w:r>
          <w:r w:rsidR="00752558">
            <w:rPr>
              <w:color w:val="ABC494" w:themeColor="accent2"/>
            </w:rPr>
            <w:t>Application Fact sheet</w:t>
          </w:r>
        </w:p>
      </w:tc>
      <w:tc>
        <w:tcPr>
          <w:tcW w:w="1137" w:type="dxa"/>
          <w:vAlign w:val="bottom"/>
        </w:tcPr>
        <w:p w14:paraId="209F586C" w14:textId="7AF39FEC" w:rsidR="00301397" w:rsidRPr="00165F81" w:rsidRDefault="00F96898" w:rsidP="00370F35">
          <w:pPr>
            <w:pStyle w:val="Footer"/>
            <w:jc w:val="right"/>
            <w:rPr>
              <w:color w:val="ABC494" w:themeColor="accent2"/>
            </w:rPr>
          </w:pPr>
          <w:r w:rsidRPr="00165F81">
            <w:rPr>
              <w:color w:val="ABC494" w:themeColor="accent2"/>
            </w:rPr>
            <w:t xml:space="preserve">- </w:t>
          </w:r>
          <w:r w:rsidRPr="00165F81">
            <w:rPr>
              <w:color w:val="ABC494" w:themeColor="accent2"/>
            </w:rPr>
            <w:fldChar w:fldCharType="begin"/>
          </w:r>
          <w:r w:rsidRPr="00165F81">
            <w:rPr>
              <w:color w:val="ABC494" w:themeColor="accent2"/>
            </w:rPr>
            <w:instrText xml:space="preserve"> PAGE </w:instrText>
          </w:r>
          <w:r w:rsidRPr="00165F81">
            <w:rPr>
              <w:color w:val="ABC494" w:themeColor="accent2"/>
            </w:rPr>
            <w:fldChar w:fldCharType="separate"/>
          </w:r>
          <w:r w:rsidR="00FC2A48">
            <w:rPr>
              <w:noProof/>
              <w:color w:val="ABC494" w:themeColor="accent2"/>
            </w:rPr>
            <w:t>3</w:t>
          </w:r>
          <w:r w:rsidRPr="00165F81">
            <w:rPr>
              <w:color w:val="ABC494" w:themeColor="accent2"/>
            </w:rPr>
            <w:fldChar w:fldCharType="end"/>
          </w:r>
          <w:r w:rsidRPr="00165F81">
            <w:rPr>
              <w:color w:val="ABC494" w:themeColor="accent2"/>
            </w:rPr>
            <w:t xml:space="preserve"> -</w:t>
          </w:r>
        </w:p>
      </w:tc>
    </w:tr>
  </w:tbl>
  <w:p w14:paraId="2BC13631" w14:textId="77777777" w:rsidR="00301397" w:rsidRPr="005C4352" w:rsidRDefault="00F96898">
    <w:pPr>
      <w:pStyle w:val="Footer"/>
      <w:rPr>
        <w:sz w:val="2"/>
        <w:szCs w:val="2"/>
      </w:rPr>
    </w:pPr>
    <w:r w:rsidRPr="00165F81">
      <w:rPr>
        <w:noProof/>
        <w:sz w:val="4"/>
        <w:lang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A2DBA8A" wp14:editId="275A1B9F">
              <wp:simplePos x="0" y="0"/>
              <wp:positionH relativeFrom="column">
                <wp:posOffset>-913765</wp:posOffset>
              </wp:positionH>
              <wp:positionV relativeFrom="paragraph">
                <wp:posOffset>51067</wp:posOffset>
              </wp:positionV>
              <wp:extent cx="1073150" cy="328295"/>
              <wp:effectExtent l="0" t="0" r="0" b="0"/>
              <wp:wrapNone/>
              <wp:docPr id="42" name="Rectangle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73150" cy="328295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numCol="1" spcCol="0" rtlCol="0" fromWordArt="0" anchor="ctr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<w:pict>
            <v:rect id="Rectangle 42" o:spid="_x0000_s2055" style="width:84.5pt;height:25.85pt;margin-top:4pt;margin-left:-71.95pt;mso-wrap-distance-bottom:0;mso-wrap-distance-left:9pt;mso-wrap-distance-right:9pt;mso-wrap-distance-top:0;mso-wrap-style:square;position:absolute;visibility:visible;v-text-anchor:middle;z-index:251674624" fillcolor="black" stroked="f" strokeweight="1pt"/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BD5F2B" w14:textId="77777777" w:rsidR="00301397" w:rsidRDefault="00F96898">
    <w:pPr>
      <w:pStyle w:val="Footer"/>
    </w:pPr>
    <w:r w:rsidRPr="004D7FB0">
      <w:rPr>
        <w:noProof/>
        <w:lang w:eastAsia="zh-TW"/>
      </w:rPr>
      <w:drawing>
        <wp:anchor distT="0" distB="0" distL="114300" distR="114300" simplePos="0" relativeHeight="251653632" behindDoc="1" locked="0" layoutInCell="1" allowOverlap="1" wp14:anchorId="0FE65C36" wp14:editId="136C38BF">
          <wp:simplePos x="0" y="0"/>
          <wp:positionH relativeFrom="page">
            <wp:posOffset>5383421</wp:posOffset>
          </wp:positionH>
          <wp:positionV relativeFrom="page">
            <wp:posOffset>9596755</wp:posOffset>
          </wp:positionV>
          <wp:extent cx="2160000" cy="1080000"/>
          <wp:effectExtent l="0" t="0" r="0" b="0"/>
          <wp:wrapNone/>
          <wp:docPr id="59" name="Picture 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A4_cres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0" cy="108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8F8C1A6" w14:textId="77777777" w:rsidR="00301397" w:rsidRDefault="00301397">
    <w:pPr>
      <w:pStyle w:val="Footer"/>
    </w:pPr>
  </w:p>
  <w:p w14:paraId="0A29D829" w14:textId="77777777" w:rsidR="00301397" w:rsidRDefault="00301397">
    <w:pPr>
      <w:pStyle w:val="Footer"/>
    </w:pPr>
  </w:p>
  <w:p w14:paraId="02564669" w14:textId="77777777" w:rsidR="00301397" w:rsidRDefault="003013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68FA13" w14:textId="77777777" w:rsidR="00B81008" w:rsidRDefault="00B81008">
      <w:r>
        <w:separator/>
      </w:r>
    </w:p>
  </w:footnote>
  <w:footnote w:type="continuationSeparator" w:id="0">
    <w:p w14:paraId="70D443DE" w14:textId="77777777" w:rsidR="00B81008" w:rsidRDefault="00B810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91FE1F" w14:textId="77777777" w:rsidR="00FC2A48" w:rsidRDefault="00FC2A4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1690DB" w14:textId="77777777" w:rsidR="00301397" w:rsidRPr="00F02B8C" w:rsidRDefault="00F96898" w:rsidP="00D91BE3">
    <w:pPr>
      <w:rPr>
        <w:sz w:val="4"/>
      </w:rPr>
    </w:pPr>
    <w:r w:rsidRPr="00826970">
      <w:rPr>
        <w:noProof/>
        <w:lang w:eastAsia="zh-TW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4C4E717E" wp14:editId="7864B9A0">
              <wp:simplePos x="0" y="0"/>
              <wp:positionH relativeFrom="column">
                <wp:posOffset>5936461</wp:posOffset>
              </wp:positionH>
              <wp:positionV relativeFrom="paragraph">
                <wp:posOffset>1226</wp:posOffset>
              </wp:positionV>
              <wp:extent cx="1073150" cy="328295"/>
              <wp:effectExtent l="0" t="8573" r="4128" b="4127"/>
              <wp:wrapNone/>
              <wp:docPr id="13" name="Rectangl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5400000">
                        <a:off x="0" y="0"/>
                        <a:ext cx="1073150" cy="328295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numCol="1" spcCol="0" rtlCol="0" fromWordArt="0" anchor="ctr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<w:pict>
            <v:rect id="Rectangle 13" o:spid="_x0000_s2049" style="width:84.5pt;height:25.85pt;margin-top:0.1pt;margin-left:467.45pt;mso-wrap-distance-bottom:0;mso-wrap-distance-left:9pt;mso-wrap-distance-right:9pt;mso-wrap-distance-top:0;mso-wrap-style:square;position:absolute;rotation:90;visibility:visible;v-text-anchor:middle;z-index:251676672" fillcolor="#e8ff00" stroked="f" strokeweight="1pt"/>
          </w:pict>
        </mc:Fallback>
      </mc:AlternateContent>
    </w:r>
    <w:r w:rsidRPr="00165F81">
      <w:rPr>
        <w:noProof/>
        <w:sz w:val="4"/>
        <w:lang w:eastAsia="zh-TW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B321A92" wp14:editId="5C323F29">
              <wp:simplePos x="0" y="0"/>
              <wp:positionH relativeFrom="column">
                <wp:posOffset>-913865</wp:posOffset>
              </wp:positionH>
              <wp:positionV relativeFrom="paragraph">
                <wp:posOffset>-360998</wp:posOffset>
              </wp:positionV>
              <wp:extent cx="1073150" cy="328295"/>
              <wp:effectExtent l="0" t="0" r="0" b="0"/>
              <wp:wrapNone/>
              <wp:docPr id="10" name="Rectangl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073150" cy="328295"/>
                      </a:xfrm>
                      <a:prstGeom prst="rect">
                        <a:avLst/>
                      </a:prstGeom>
                      <a:solidFill>
                        <a:schemeClr val="accent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numCol="1" spcCol="0" rtlCol="0" fromWordArt="0" anchor="ctr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<w:pict>
            <v:rect id="Rectangle 10" o:spid="_x0000_s2050" style="width:84.5pt;height:25.85pt;margin-top:-28.45pt;margin-left:-71.95pt;mso-wrap-distance-bottom:0;mso-wrap-distance-left:9pt;mso-wrap-distance-right:9pt;mso-wrap-distance-top:0;mso-wrap-style:square;position:absolute;rotation:180;visibility:visible;v-text-anchor:middle;z-index:251675648" fillcolor="#e3eddb" stroked="f" strokeweight="1pt"/>
          </w:pict>
        </mc:Fallback>
      </mc:AlternateContent>
    </w:r>
    <w:r w:rsidRPr="00165F81">
      <w:rPr>
        <w:noProof/>
        <w:sz w:val="4"/>
        <w:lang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EADE5DC" wp14:editId="4057D3DB">
              <wp:simplePos x="0" y="0"/>
              <wp:positionH relativeFrom="column">
                <wp:posOffset>-1280160</wp:posOffset>
              </wp:positionH>
              <wp:positionV relativeFrom="paragraph">
                <wp:posOffset>9618980</wp:posOffset>
              </wp:positionV>
              <wp:extent cx="1073150" cy="328295"/>
              <wp:effectExtent l="0" t="8573" r="4128" b="4127"/>
              <wp:wrapNone/>
              <wp:docPr id="41" name="Rectangle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5400000">
                        <a:off x="0" y="0"/>
                        <a:ext cx="1073150" cy="328295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numCol="1" spcCol="0" rtlCol="0" fromWordArt="0" anchor="ctr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<w:pict>
            <v:rect id="Rectangle 41" o:spid="_x0000_s2051" style="width:84.5pt;height:25.85pt;margin-top:757.4pt;margin-left:-100.8pt;mso-height-percent:0;mso-height-relative:margin;mso-width-percent:0;mso-width-relative:margin;mso-wrap-distance-bottom:0;mso-wrap-distance-left:9pt;mso-wrap-distance-right:9pt;mso-wrap-distance-top:0;mso-wrap-style:square;position:absolute;rotation:90;visibility:visible;v-text-anchor:middle;z-index:251673600" fillcolor="black" stroked="f" strokeweight="1pt"/>
          </w:pict>
        </mc:Fallback>
      </mc:AlternateContent>
    </w:r>
    <w:r w:rsidRPr="00165F81">
      <w:rPr>
        <w:noProof/>
        <w:sz w:val="4"/>
        <w:lang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4675579" wp14:editId="0B46BF6D">
              <wp:simplePos x="0" y="0"/>
              <wp:positionH relativeFrom="column">
                <wp:posOffset>-1280795</wp:posOffset>
              </wp:positionH>
              <wp:positionV relativeFrom="paragraph">
                <wp:posOffset>1073785</wp:posOffset>
              </wp:positionV>
              <wp:extent cx="1073150" cy="328295"/>
              <wp:effectExtent l="0" t="8573" r="4128" b="4127"/>
              <wp:wrapNone/>
              <wp:docPr id="39" name="Rectangle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5400000">
                        <a:off x="0" y="0"/>
                        <a:ext cx="1073150" cy="328295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numCol="1" spcCol="0" rtlCol="0" fromWordArt="0" anchor="ctr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<w:pict>
            <v:rect id="Rectangle 39" o:spid="_x0000_s2052" style="width:84.5pt;height:25.85pt;margin-top:84.55pt;margin-left:-100.85pt;mso-wrap-distance-bottom:0;mso-wrap-distance-left:9pt;mso-wrap-distance-right:9pt;mso-wrap-distance-top:0;mso-wrap-style:square;position:absolute;rotation:90;visibility:visible;v-text-anchor:middle;z-index:251672576" fillcolor="black" stroked="f" strokeweight="1pt"/>
          </w:pict>
        </mc:Fallback>
      </mc:AlternateContent>
    </w:r>
    <w:r w:rsidRPr="00165F81">
      <w:rPr>
        <w:noProof/>
        <w:sz w:val="4"/>
        <w:lang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342A827A" wp14:editId="5DDC5FE7">
              <wp:simplePos x="0" y="0"/>
              <wp:positionH relativeFrom="column">
                <wp:posOffset>-1280160</wp:posOffset>
              </wp:positionH>
              <wp:positionV relativeFrom="paragraph">
                <wp:posOffset>8255</wp:posOffset>
              </wp:positionV>
              <wp:extent cx="1073150" cy="328295"/>
              <wp:effectExtent l="0" t="8573" r="4128" b="4127"/>
              <wp:wrapNone/>
              <wp:docPr id="38" name="Rectangle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5400000">
                        <a:off x="0" y="0"/>
                        <a:ext cx="1073150" cy="328295"/>
                      </a:xfrm>
                      <a:prstGeom prst="rect">
                        <a:avLst/>
                      </a:prstGeom>
                      <a:solidFill>
                        <a:schemeClr val="accent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numCol="1" spcCol="0" rtlCol="0" fromWordArt="0" anchor="ctr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<w:pict>
            <v:rect id="Rectangle 38" o:spid="_x0000_s2053" style="width:84.5pt;height:25.85pt;margin-top:0.65pt;margin-left:-100.8pt;mso-wrap-distance-bottom:0;mso-wrap-distance-left:9pt;mso-wrap-distance-right:9pt;mso-wrap-distance-top:0;mso-wrap-style:square;position:absolute;rotation:90;visibility:visible;v-text-anchor:middle;z-index:251671552" fillcolor="#e3eddb" stroked="f" strokeweight="1pt"/>
          </w:pict>
        </mc:Fallback>
      </mc:AlternateContent>
    </w:r>
    <w:r w:rsidRPr="00165F81">
      <w:rPr>
        <w:noProof/>
        <w:sz w:val="4"/>
        <w:lang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6A581C19" wp14:editId="513ADC99">
              <wp:simplePos x="0" y="0"/>
              <wp:positionH relativeFrom="column">
                <wp:posOffset>-915035</wp:posOffset>
              </wp:positionH>
              <wp:positionV relativeFrom="paragraph">
                <wp:posOffset>10455910</wp:posOffset>
              </wp:positionV>
              <wp:extent cx="1073150" cy="328295"/>
              <wp:effectExtent l="0" t="0" r="0" b="0"/>
              <wp:wrapNone/>
              <wp:docPr id="37" name="Rectangle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73150" cy="328295"/>
                      </a:xfrm>
                      <a:prstGeom prst="rect">
                        <a:avLst/>
                      </a:prstGeom>
                      <a:solidFill>
                        <a:schemeClr val="accent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numCol="1" spcCol="0" rtlCol="0" fromWordArt="0" anchor="ctr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<w:pict>
            <v:rect id="Rectangle 37" o:spid="_x0000_s2054" style="width:84.5pt;height:25.85pt;margin-top:823.3pt;margin-left:-72.05pt;mso-wrap-distance-bottom:0;mso-wrap-distance-left:9pt;mso-wrap-distance-right:9pt;mso-wrap-distance-top:0;mso-wrap-style:square;position:absolute;visibility:visible;v-text-anchor:middle;z-index:251670528" fillcolor="#e3eddb" stroked="f" strokeweight="1pt"/>
          </w:pict>
        </mc:Fallback>
      </mc:AlternateContent>
    </w:r>
  </w:p>
  <w:p w14:paraId="26BFDCD4" w14:textId="77777777" w:rsidR="00301397" w:rsidRPr="006108C5" w:rsidRDefault="00301397" w:rsidP="00D91BE3">
    <w:pPr>
      <w:pStyle w:val="Head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4DB20F" w14:textId="77777777" w:rsidR="00301397" w:rsidRDefault="00F96898">
    <w:pPr>
      <w:pStyle w:val="Header"/>
    </w:pPr>
    <w:r w:rsidRPr="00826970">
      <w:rPr>
        <w:noProof/>
        <w:lang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46E27449" wp14:editId="7893DFF8">
              <wp:simplePos x="0" y="0"/>
              <wp:positionH relativeFrom="column">
                <wp:posOffset>2100537</wp:posOffset>
              </wp:positionH>
              <wp:positionV relativeFrom="paragraph">
                <wp:posOffset>-3385677</wp:posOffset>
              </wp:positionV>
              <wp:extent cx="1524286" cy="7553325"/>
              <wp:effectExtent l="0" t="4763" r="0" b="0"/>
              <wp:wrapNone/>
              <wp:docPr id="12" name="Rectangl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5400000">
                        <a:off x="0" y="0"/>
                        <a:ext cx="1524286" cy="7553325"/>
                      </a:xfrm>
                      <a:prstGeom prst="rect">
                        <a:avLst/>
                      </a:prstGeom>
                      <a:solidFill>
                        <a:schemeClr val="accent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numCol="1" spcCol="0" rtlCol="0" fromWordArt="0" anchor="ctr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<w:pict>
            <v:rect id="Rectangle 12" o:spid="_x0000_s2057" style="width:120pt;height:594.75pt;margin-top:-266.6pt;margin-left:165.4pt;mso-height-percent:0;mso-height-relative:margin;mso-width-percent:0;mso-width-relative:margin;mso-wrap-distance-bottom:0;mso-wrap-distance-left:9pt;mso-wrap-distance-right:9pt;mso-wrap-distance-top:0;mso-wrap-style:square;position:absolute;rotation:90;visibility:visible;v-text-anchor:middle;z-index:251669504" fillcolor="#e3eddb" stroked="f" strokeweight="1pt"/>
          </w:pict>
        </mc:Fallback>
      </mc:AlternateContent>
    </w:r>
    <w:r>
      <w:rPr>
        <w:noProof/>
        <w:lang w:eastAsia="zh-TW"/>
      </w:rPr>
      <w:drawing>
        <wp:anchor distT="0" distB="0" distL="114300" distR="114300" simplePos="0" relativeHeight="251654656" behindDoc="0" locked="0" layoutInCell="1" allowOverlap="1" wp14:anchorId="5C0429EC" wp14:editId="26C93441">
          <wp:simplePos x="0" y="0"/>
          <wp:positionH relativeFrom="column">
            <wp:posOffset>-913798</wp:posOffset>
          </wp:positionH>
          <wp:positionV relativeFrom="paragraph">
            <wp:posOffset>-363220</wp:posOffset>
          </wp:positionV>
          <wp:extent cx="3054102" cy="826010"/>
          <wp:effectExtent l="0" t="0" r="0" b="0"/>
          <wp:wrapNone/>
          <wp:docPr id="58" name="Picture 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" name="DESBT_wordmark_mono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54102" cy="8260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5D02927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694781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CD6897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D2826C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3F0D7C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588C71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3A2CE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31A9E70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01FB28C5"/>
    <w:multiLevelType w:val="multilevel"/>
    <w:tmpl w:val="11C64328"/>
    <w:styleLink w:val="ListParagraph"/>
    <w:lvl w:ilvl="0">
      <w:start w:val="1"/>
      <w:numFmt w:val="none"/>
      <w:suff w:val="nothing"/>
      <w:lvlText w:val=""/>
      <w:lvlJc w:val="left"/>
      <w:pPr>
        <w:ind w:left="284" w:firstLine="0"/>
      </w:pPr>
      <w:rPr>
        <w:rFonts w:asciiTheme="minorHAnsi" w:hAnsiTheme="minorHAnsi" w:hint="default"/>
        <w:color w:val="auto"/>
      </w:rPr>
    </w:lvl>
    <w:lvl w:ilvl="1">
      <w:start w:val="1"/>
      <w:numFmt w:val="none"/>
      <w:suff w:val="nothing"/>
      <w:lvlText w:val=""/>
      <w:lvlJc w:val="left"/>
      <w:pPr>
        <w:ind w:left="567" w:firstLine="0"/>
      </w:pPr>
      <w:rPr>
        <w:rFonts w:asciiTheme="minorHAnsi" w:hAnsiTheme="minorHAnsi" w:hint="default"/>
        <w:color w:val="auto"/>
      </w:rPr>
    </w:lvl>
    <w:lvl w:ilvl="2">
      <w:start w:val="1"/>
      <w:numFmt w:val="none"/>
      <w:suff w:val="nothing"/>
      <w:lvlText w:val=""/>
      <w:lvlJc w:val="left"/>
      <w:pPr>
        <w:ind w:left="851" w:firstLine="0"/>
      </w:pPr>
      <w:rPr>
        <w:rFonts w:asciiTheme="minorHAnsi" w:hAnsiTheme="minorHAnsi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1134" w:firstLine="0"/>
      </w:pPr>
      <w:rPr>
        <w:rFonts w:asciiTheme="minorHAnsi" w:hAnsiTheme="minorHAnsi"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1418" w:firstLine="0"/>
      </w:pPr>
      <w:rPr>
        <w:rFonts w:asciiTheme="minorHAnsi" w:hAnsiTheme="minorHAnsi"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1701" w:firstLine="0"/>
      </w:pPr>
      <w:rPr>
        <w:rFonts w:asciiTheme="minorHAnsi" w:hAnsiTheme="minorHAnsi"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1985" w:firstLine="0"/>
      </w:pPr>
      <w:rPr>
        <w:rFonts w:hint="default"/>
        <w:color w:val="000000"/>
      </w:rPr>
    </w:lvl>
    <w:lvl w:ilvl="7">
      <w:start w:val="1"/>
      <w:numFmt w:val="none"/>
      <w:suff w:val="nothing"/>
      <w:lvlText w:val=""/>
      <w:lvlJc w:val="left"/>
      <w:pPr>
        <w:ind w:left="2268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123"/>
        </w:tabs>
        <w:ind w:left="2552" w:firstLine="0"/>
      </w:pPr>
      <w:rPr>
        <w:rFonts w:hint="default"/>
      </w:rPr>
    </w:lvl>
  </w:abstractNum>
  <w:abstractNum w:abstractNumId="9" w15:restartNumberingAfterBreak="0">
    <w:nsid w:val="02471641"/>
    <w:multiLevelType w:val="multilevel"/>
    <w:tmpl w:val="0C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0E9F10C0"/>
    <w:multiLevelType w:val="hybridMultilevel"/>
    <w:tmpl w:val="2EE2E876"/>
    <w:lvl w:ilvl="0" w:tplc="875691AA">
      <w:start w:val="5"/>
      <w:numFmt w:val="bullet"/>
      <w:pStyle w:val="Bullet2"/>
      <w:lvlText w:val="–"/>
      <w:lvlJc w:val="left"/>
      <w:pPr>
        <w:ind w:left="850" w:hanging="360"/>
      </w:pPr>
      <w:rPr>
        <w:rFonts w:ascii="MetaNormalLF-Roman" w:eastAsia="MetaNormalLF-Roman" w:hAnsi="MetaNormalLF-Roman" w:cs="MetaNormalLF-Roman" w:hint="default"/>
      </w:rPr>
    </w:lvl>
    <w:lvl w:ilvl="1" w:tplc="0C090003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abstractNum w:abstractNumId="11" w15:restartNumberingAfterBreak="0">
    <w:nsid w:val="10751419"/>
    <w:multiLevelType w:val="hybridMultilevel"/>
    <w:tmpl w:val="6A469A16"/>
    <w:lvl w:ilvl="0" w:tplc="EE04ABEC">
      <w:numFmt w:val="bullet"/>
      <w:lvlText w:val=""/>
      <w:lvlJc w:val="left"/>
      <w:pPr>
        <w:ind w:left="967" w:hanging="360"/>
      </w:pPr>
      <w:rPr>
        <w:rFonts w:ascii="Symbol" w:eastAsia="Symbol" w:hAnsi="Symbol" w:cs="Symbol" w:hint="default"/>
        <w:w w:val="100"/>
        <w:sz w:val="22"/>
        <w:szCs w:val="22"/>
        <w:lang w:val="en-AU" w:eastAsia="en-AU" w:bidi="en-AU"/>
      </w:rPr>
    </w:lvl>
    <w:lvl w:ilvl="1" w:tplc="F05EC9E8">
      <w:numFmt w:val="bullet"/>
      <w:lvlText w:val="•"/>
      <w:lvlJc w:val="left"/>
      <w:pPr>
        <w:ind w:left="1408" w:hanging="360"/>
      </w:pPr>
      <w:rPr>
        <w:rFonts w:hint="default"/>
        <w:lang w:val="en-AU" w:eastAsia="en-AU" w:bidi="en-AU"/>
      </w:rPr>
    </w:lvl>
    <w:lvl w:ilvl="2" w:tplc="467A4BFC">
      <w:numFmt w:val="bullet"/>
      <w:lvlText w:val="•"/>
      <w:lvlJc w:val="left"/>
      <w:pPr>
        <w:ind w:left="1857" w:hanging="360"/>
      </w:pPr>
      <w:rPr>
        <w:rFonts w:hint="default"/>
        <w:lang w:val="en-AU" w:eastAsia="en-AU" w:bidi="en-AU"/>
      </w:rPr>
    </w:lvl>
    <w:lvl w:ilvl="3" w:tplc="57C6AFE2">
      <w:numFmt w:val="bullet"/>
      <w:lvlText w:val="•"/>
      <w:lvlJc w:val="left"/>
      <w:pPr>
        <w:ind w:left="2306" w:hanging="360"/>
      </w:pPr>
      <w:rPr>
        <w:rFonts w:hint="default"/>
        <w:lang w:val="en-AU" w:eastAsia="en-AU" w:bidi="en-AU"/>
      </w:rPr>
    </w:lvl>
    <w:lvl w:ilvl="4" w:tplc="0F0A5A7A">
      <w:numFmt w:val="bullet"/>
      <w:lvlText w:val="•"/>
      <w:lvlJc w:val="left"/>
      <w:pPr>
        <w:ind w:left="2755" w:hanging="360"/>
      </w:pPr>
      <w:rPr>
        <w:rFonts w:hint="default"/>
        <w:lang w:val="en-AU" w:eastAsia="en-AU" w:bidi="en-AU"/>
      </w:rPr>
    </w:lvl>
    <w:lvl w:ilvl="5" w:tplc="9364C766">
      <w:numFmt w:val="bullet"/>
      <w:lvlText w:val="•"/>
      <w:lvlJc w:val="left"/>
      <w:pPr>
        <w:ind w:left="3204" w:hanging="360"/>
      </w:pPr>
      <w:rPr>
        <w:rFonts w:hint="default"/>
        <w:lang w:val="en-AU" w:eastAsia="en-AU" w:bidi="en-AU"/>
      </w:rPr>
    </w:lvl>
    <w:lvl w:ilvl="6" w:tplc="371805B8">
      <w:numFmt w:val="bullet"/>
      <w:lvlText w:val="•"/>
      <w:lvlJc w:val="left"/>
      <w:pPr>
        <w:ind w:left="3653" w:hanging="360"/>
      </w:pPr>
      <w:rPr>
        <w:rFonts w:hint="default"/>
        <w:lang w:val="en-AU" w:eastAsia="en-AU" w:bidi="en-AU"/>
      </w:rPr>
    </w:lvl>
    <w:lvl w:ilvl="7" w:tplc="BF469854">
      <w:numFmt w:val="bullet"/>
      <w:lvlText w:val="•"/>
      <w:lvlJc w:val="left"/>
      <w:pPr>
        <w:ind w:left="4102" w:hanging="360"/>
      </w:pPr>
      <w:rPr>
        <w:rFonts w:hint="default"/>
        <w:lang w:val="en-AU" w:eastAsia="en-AU" w:bidi="en-AU"/>
      </w:rPr>
    </w:lvl>
    <w:lvl w:ilvl="8" w:tplc="5BDED0FE">
      <w:numFmt w:val="bullet"/>
      <w:lvlText w:val="•"/>
      <w:lvlJc w:val="left"/>
      <w:pPr>
        <w:ind w:left="4550" w:hanging="360"/>
      </w:pPr>
      <w:rPr>
        <w:rFonts w:hint="default"/>
        <w:lang w:val="en-AU" w:eastAsia="en-AU" w:bidi="en-AU"/>
      </w:rPr>
    </w:lvl>
  </w:abstractNum>
  <w:abstractNum w:abstractNumId="12" w15:restartNumberingAfterBreak="0">
    <w:nsid w:val="1B6E0F6D"/>
    <w:multiLevelType w:val="hybridMultilevel"/>
    <w:tmpl w:val="2202FCF4"/>
    <w:lvl w:ilvl="0" w:tplc="B4B07610">
      <w:start w:val="6"/>
      <w:numFmt w:val="bullet"/>
      <w:pStyle w:val="Bullet1"/>
      <w:lvlText w:val="•"/>
      <w:lvlJc w:val="left"/>
      <w:pPr>
        <w:ind w:left="490" w:hanging="360"/>
      </w:pPr>
      <w:rPr>
        <w:rFonts w:ascii="MetaNormalLF-Roman" w:eastAsia="MetaNormalLF-Roman" w:hAnsi="MetaNormalLF-Roman" w:cs="MetaNormalLF-Roman" w:hint="default"/>
      </w:rPr>
    </w:lvl>
    <w:lvl w:ilvl="1" w:tplc="0C090003" w:tentative="1">
      <w:start w:val="1"/>
      <w:numFmt w:val="bullet"/>
      <w:lvlText w:val="o"/>
      <w:lvlJc w:val="left"/>
      <w:pPr>
        <w:ind w:left="121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3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5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7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9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81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3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50" w:hanging="360"/>
      </w:pPr>
      <w:rPr>
        <w:rFonts w:ascii="Wingdings" w:hAnsi="Wingdings" w:hint="default"/>
      </w:rPr>
    </w:lvl>
  </w:abstractNum>
  <w:abstractNum w:abstractNumId="13" w15:restartNumberingAfterBreak="0">
    <w:nsid w:val="2D24012F"/>
    <w:multiLevelType w:val="hybridMultilevel"/>
    <w:tmpl w:val="999A3D9C"/>
    <w:lvl w:ilvl="0" w:tplc="7EA2A01C">
      <w:numFmt w:val="bullet"/>
      <w:lvlText w:val=""/>
      <w:lvlJc w:val="left"/>
      <w:pPr>
        <w:ind w:left="967" w:hanging="361"/>
      </w:pPr>
      <w:rPr>
        <w:rFonts w:ascii="Symbol" w:eastAsia="Symbol" w:hAnsi="Symbol" w:cs="Symbol" w:hint="default"/>
        <w:w w:val="100"/>
        <w:sz w:val="22"/>
        <w:szCs w:val="22"/>
        <w:lang w:val="en-AU" w:eastAsia="en-AU" w:bidi="en-AU"/>
      </w:rPr>
    </w:lvl>
    <w:lvl w:ilvl="1" w:tplc="F99EC0A4">
      <w:numFmt w:val="bullet"/>
      <w:lvlText w:val="•"/>
      <w:lvlJc w:val="left"/>
      <w:pPr>
        <w:ind w:left="1449" w:hanging="361"/>
      </w:pPr>
      <w:rPr>
        <w:rFonts w:hint="default"/>
        <w:lang w:val="en-AU" w:eastAsia="en-AU" w:bidi="en-AU"/>
      </w:rPr>
    </w:lvl>
    <w:lvl w:ilvl="2" w:tplc="F5766626">
      <w:numFmt w:val="bullet"/>
      <w:lvlText w:val="•"/>
      <w:lvlJc w:val="left"/>
      <w:pPr>
        <w:ind w:left="1938" w:hanging="361"/>
      </w:pPr>
      <w:rPr>
        <w:rFonts w:hint="default"/>
        <w:lang w:val="en-AU" w:eastAsia="en-AU" w:bidi="en-AU"/>
      </w:rPr>
    </w:lvl>
    <w:lvl w:ilvl="3" w:tplc="61266B8A">
      <w:numFmt w:val="bullet"/>
      <w:lvlText w:val="•"/>
      <w:lvlJc w:val="left"/>
      <w:pPr>
        <w:ind w:left="2428" w:hanging="361"/>
      </w:pPr>
      <w:rPr>
        <w:rFonts w:hint="default"/>
        <w:lang w:val="en-AU" w:eastAsia="en-AU" w:bidi="en-AU"/>
      </w:rPr>
    </w:lvl>
    <w:lvl w:ilvl="4" w:tplc="25E881FA">
      <w:numFmt w:val="bullet"/>
      <w:lvlText w:val="•"/>
      <w:lvlJc w:val="left"/>
      <w:pPr>
        <w:ind w:left="2917" w:hanging="361"/>
      </w:pPr>
      <w:rPr>
        <w:rFonts w:hint="default"/>
        <w:lang w:val="en-AU" w:eastAsia="en-AU" w:bidi="en-AU"/>
      </w:rPr>
    </w:lvl>
    <w:lvl w:ilvl="5" w:tplc="B2DC4A36">
      <w:numFmt w:val="bullet"/>
      <w:lvlText w:val="•"/>
      <w:lvlJc w:val="left"/>
      <w:pPr>
        <w:ind w:left="3406" w:hanging="361"/>
      </w:pPr>
      <w:rPr>
        <w:rFonts w:hint="default"/>
        <w:lang w:val="en-AU" w:eastAsia="en-AU" w:bidi="en-AU"/>
      </w:rPr>
    </w:lvl>
    <w:lvl w:ilvl="6" w:tplc="48EE570C">
      <w:numFmt w:val="bullet"/>
      <w:lvlText w:val="•"/>
      <w:lvlJc w:val="left"/>
      <w:pPr>
        <w:ind w:left="3896" w:hanging="361"/>
      </w:pPr>
      <w:rPr>
        <w:rFonts w:hint="default"/>
        <w:lang w:val="en-AU" w:eastAsia="en-AU" w:bidi="en-AU"/>
      </w:rPr>
    </w:lvl>
    <w:lvl w:ilvl="7" w:tplc="01FC99F8">
      <w:numFmt w:val="bullet"/>
      <w:lvlText w:val="•"/>
      <w:lvlJc w:val="left"/>
      <w:pPr>
        <w:ind w:left="4385" w:hanging="361"/>
      </w:pPr>
      <w:rPr>
        <w:rFonts w:hint="default"/>
        <w:lang w:val="en-AU" w:eastAsia="en-AU" w:bidi="en-AU"/>
      </w:rPr>
    </w:lvl>
    <w:lvl w:ilvl="8" w:tplc="2C2C1E6E">
      <w:numFmt w:val="bullet"/>
      <w:lvlText w:val="•"/>
      <w:lvlJc w:val="left"/>
      <w:pPr>
        <w:ind w:left="4874" w:hanging="361"/>
      </w:pPr>
      <w:rPr>
        <w:rFonts w:hint="default"/>
        <w:lang w:val="en-AU" w:eastAsia="en-AU" w:bidi="en-AU"/>
      </w:rPr>
    </w:lvl>
  </w:abstractNum>
  <w:abstractNum w:abstractNumId="14" w15:restartNumberingAfterBreak="0">
    <w:nsid w:val="31110784"/>
    <w:multiLevelType w:val="hybridMultilevel"/>
    <w:tmpl w:val="E8BC0D94"/>
    <w:lvl w:ilvl="0" w:tplc="0C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338B08D3"/>
    <w:multiLevelType w:val="multilevel"/>
    <w:tmpl w:val="649ABC68"/>
    <w:lvl w:ilvl="0">
      <w:start w:val="1"/>
      <w:numFmt w:val="bullet"/>
      <w:pStyle w:val="ListBulletWhite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 w:val="0"/>
        <w:i w:val="0"/>
        <w:color w:val="FFFFFF"/>
        <w:sz w:val="22"/>
      </w:rPr>
    </w:lvl>
    <w:lvl w:ilvl="1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 Bold" w:hAnsi="Arial Bold" w:hint="default"/>
        <w:b/>
        <w:i w:val="0"/>
        <w:color w:val="FFFFFF"/>
        <w:sz w:val="26"/>
      </w:rPr>
    </w:lvl>
    <w:lvl w:ilvl="2">
      <w:start w:val="1"/>
      <w:numFmt w:val="bullet"/>
      <w:lvlText w:val="○"/>
      <w:lvlJc w:val="left"/>
      <w:pPr>
        <w:tabs>
          <w:tab w:val="num" w:pos="851"/>
        </w:tabs>
        <w:ind w:left="851" w:hanging="284"/>
      </w:pPr>
      <w:rPr>
        <w:rFonts w:ascii="Arial" w:hAnsi="Arial" w:hint="default"/>
        <w:b w:val="0"/>
        <w:i w:val="0"/>
        <w:color w:val="FFFFFF"/>
        <w:sz w:val="26"/>
      </w:rPr>
    </w:lvl>
    <w:lvl w:ilvl="3">
      <w:start w:val="1"/>
      <w:numFmt w:val="none"/>
      <w:lvlRestart w:val="0"/>
      <w:lvlText w:val=""/>
      <w:lvlJc w:val="left"/>
      <w:pPr>
        <w:tabs>
          <w:tab w:val="num" w:pos="-31680"/>
        </w:tabs>
        <w:ind w:left="-32767" w:firstLine="32767"/>
      </w:pPr>
      <w:rPr>
        <w:rFonts w:hint="default"/>
        <w:b/>
        <w:i w:val="0"/>
        <w:color w:val="auto"/>
        <w:sz w:val="20"/>
      </w:rPr>
    </w:lvl>
    <w:lvl w:ilvl="4">
      <w:start w:val="1"/>
      <w:numFmt w:val="none"/>
      <w:lvlRestart w:val="0"/>
      <w:lvlText w:val=""/>
      <w:lvlJc w:val="left"/>
      <w:pPr>
        <w:tabs>
          <w:tab w:val="num" w:pos="-31680"/>
        </w:tabs>
        <w:ind w:left="-32767" w:firstLine="32767"/>
      </w:pPr>
      <w:rPr>
        <w:rFonts w:hint="default"/>
        <w:b/>
        <w:i w:val="0"/>
      </w:rPr>
    </w:lvl>
    <w:lvl w:ilvl="5">
      <w:start w:val="1"/>
      <w:numFmt w:val="none"/>
      <w:lvlRestart w:val="3"/>
      <w:lvlText w:val=""/>
      <w:lvlJc w:val="left"/>
      <w:pPr>
        <w:tabs>
          <w:tab w:val="num" w:pos="-31680"/>
        </w:tabs>
        <w:ind w:left="567" w:hanging="567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  <w:color w:val="auto"/>
        <w:sz w:val="26"/>
        <w:szCs w:val="22"/>
      </w:rPr>
    </w:lvl>
    <w:lvl w:ilvl="7">
      <w:start w:val="1"/>
      <w:numFmt w:val="none"/>
      <w:lvlRestart w:val="2"/>
      <w:lvlText w:val=""/>
      <w:lvlJc w:val="left"/>
      <w:pPr>
        <w:tabs>
          <w:tab w:val="num" w:pos="-31680"/>
        </w:tabs>
        <w:ind w:left="-32767" w:firstLine="0"/>
      </w:pPr>
      <w:rPr>
        <w:rFonts w:hint="default"/>
        <w:b w:val="0"/>
        <w:i w:val="0"/>
        <w:color w:val="auto"/>
        <w:sz w:val="26"/>
        <w:szCs w:val="16"/>
      </w:rPr>
    </w:lvl>
    <w:lvl w:ilvl="8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  <w:color w:val="auto"/>
        <w:sz w:val="26"/>
      </w:rPr>
    </w:lvl>
  </w:abstractNum>
  <w:abstractNum w:abstractNumId="16" w15:restartNumberingAfterBreak="0">
    <w:nsid w:val="353912ED"/>
    <w:multiLevelType w:val="multilevel"/>
    <w:tmpl w:val="7228EA06"/>
    <w:styleLink w:val="ListBulle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color w:val="auto"/>
        <w:sz w:val="22"/>
        <w:szCs w:val="20"/>
      </w:rPr>
    </w:lvl>
    <w:lvl w:ilvl="1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Theme="minorHAnsi" w:hAnsiTheme="minorHAnsi" w:hint="default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color w:val="000000" w:themeColor="text1"/>
        <w:sz w:val="22"/>
      </w:rPr>
    </w:lvl>
    <w:lvl w:ilvl="3">
      <w:start w:val="1"/>
      <w:numFmt w:val="bullet"/>
      <w:lvlText w:val=""/>
      <w:lvlJc w:val="left"/>
      <w:pPr>
        <w:tabs>
          <w:tab w:val="num" w:pos="1134"/>
        </w:tabs>
        <w:ind w:left="1134" w:hanging="283"/>
      </w:pPr>
      <w:rPr>
        <w:rFonts w:ascii="Wingdings" w:hAnsi="Wingdings" w:hint="default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4">
      <w:start w:val="1"/>
      <w:numFmt w:val="bullet"/>
      <w:lvlText w:val=""/>
      <w:lvlJc w:val="left"/>
      <w:pPr>
        <w:tabs>
          <w:tab w:val="num" w:pos="1418"/>
        </w:tabs>
        <w:ind w:left="1418" w:hanging="284"/>
      </w:pPr>
      <w:rPr>
        <w:rFonts w:ascii="Symbol" w:hAnsi="Symbol" w:cs="Times New Roman" w:hint="default"/>
        <w:color w:val="auto"/>
        <w:sz w:val="22"/>
      </w:rPr>
    </w:lvl>
    <w:lvl w:ilvl="5">
      <w:start w:val="1"/>
      <w:numFmt w:val="bullet"/>
      <w:lvlText w:val=""/>
      <w:lvlJc w:val="left"/>
      <w:pPr>
        <w:tabs>
          <w:tab w:val="num" w:pos="1701"/>
        </w:tabs>
        <w:ind w:left="1701" w:hanging="283"/>
      </w:pPr>
      <w:rPr>
        <w:rFonts w:ascii="Wingdings" w:hAnsi="Wingdings" w:cs="Times New Roman" w:hint="default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  <w:sz w:val="20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  <w:color w:val="000000"/>
        <w:sz w:val="20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38F25B39"/>
    <w:multiLevelType w:val="multilevel"/>
    <w:tmpl w:val="496C39FC"/>
    <w:lvl w:ilvl="0">
      <w:start w:val="1"/>
      <w:numFmt w:val="decimal"/>
      <w:pStyle w:val="TableListNumber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ascii="Gill Sans MT" w:hAnsi="Gill Sans MT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ascii="Gill Sans MT" w:hAnsi="Gill Sans MT" w:hint="default"/>
        <w:b w:val="0"/>
        <w:i w:val="0"/>
        <w:color w:val="000000"/>
        <w:sz w:val="20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b w:val="0"/>
        <w:i w:val="0"/>
        <w:sz w:val="20"/>
      </w:rPr>
    </w:lvl>
    <w:lvl w:ilvl="5">
      <w:start w:val="1"/>
      <w:numFmt w:val="none"/>
      <w:suff w:val="nothing"/>
      <w:lvlText w:val=""/>
      <w:lvlJc w:val="left"/>
      <w:pPr>
        <w:ind w:left="417" w:hanging="36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777" w:hanging="360"/>
      </w:pPr>
      <w:rPr>
        <w:rFonts w:hint="default"/>
        <w:color w:val="auto"/>
      </w:rPr>
    </w:lvl>
    <w:lvl w:ilvl="7">
      <w:start w:val="1"/>
      <w:numFmt w:val="none"/>
      <w:suff w:val="nothing"/>
      <w:lvlText w:val=""/>
      <w:lvlJc w:val="left"/>
      <w:pPr>
        <w:ind w:left="1137" w:hanging="360"/>
      </w:pPr>
      <w:rPr>
        <w:rFonts w:hint="default"/>
        <w:color w:val="003366"/>
        <w:sz w:val="20"/>
      </w:rPr>
    </w:lvl>
    <w:lvl w:ilvl="8">
      <w:start w:val="1"/>
      <w:numFmt w:val="none"/>
      <w:suff w:val="nothing"/>
      <w:lvlText w:val=""/>
      <w:lvlJc w:val="left"/>
      <w:pPr>
        <w:ind w:left="1497" w:hanging="360"/>
      </w:pPr>
      <w:rPr>
        <w:rFonts w:hint="default"/>
        <w:color w:val="ED7F00"/>
      </w:rPr>
    </w:lvl>
  </w:abstractNum>
  <w:abstractNum w:abstractNumId="18" w15:restartNumberingAfterBreak="0">
    <w:nsid w:val="3AFB7C70"/>
    <w:multiLevelType w:val="hybridMultilevel"/>
    <w:tmpl w:val="0298EF2A"/>
    <w:lvl w:ilvl="0" w:tplc="139CC862">
      <w:start w:val="1"/>
      <w:numFmt w:val="upperLetter"/>
      <w:lvlText w:val="%1."/>
      <w:lvlJc w:val="left"/>
      <w:pPr>
        <w:ind w:left="540" w:hanging="346"/>
      </w:pPr>
      <w:rPr>
        <w:rFonts w:hint="default"/>
        <w:spacing w:val="-1"/>
        <w:w w:val="100"/>
        <w:lang w:val="en-AU" w:eastAsia="en-AU" w:bidi="en-AU"/>
      </w:rPr>
    </w:lvl>
    <w:lvl w:ilvl="1" w:tplc="AE08DF8A">
      <w:numFmt w:val="bullet"/>
      <w:lvlText w:val="•"/>
      <w:lvlJc w:val="left"/>
      <w:pPr>
        <w:ind w:left="1028" w:hanging="346"/>
      </w:pPr>
      <w:rPr>
        <w:rFonts w:hint="default"/>
        <w:lang w:val="en-AU" w:eastAsia="en-AU" w:bidi="en-AU"/>
      </w:rPr>
    </w:lvl>
    <w:lvl w:ilvl="2" w:tplc="4CD278E6">
      <w:numFmt w:val="bullet"/>
      <w:lvlText w:val="•"/>
      <w:lvlJc w:val="left"/>
      <w:pPr>
        <w:ind w:left="1516" w:hanging="346"/>
      </w:pPr>
      <w:rPr>
        <w:rFonts w:hint="default"/>
        <w:lang w:val="en-AU" w:eastAsia="en-AU" w:bidi="en-AU"/>
      </w:rPr>
    </w:lvl>
    <w:lvl w:ilvl="3" w:tplc="9820A5B4">
      <w:numFmt w:val="bullet"/>
      <w:lvlText w:val="•"/>
      <w:lvlJc w:val="left"/>
      <w:pPr>
        <w:ind w:left="2004" w:hanging="346"/>
      </w:pPr>
      <w:rPr>
        <w:rFonts w:hint="default"/>
        <w:lang w:val="en-AU" w:eastAsia="en-AU" w:bidi="en-AU"/>
      </w:rPr>
    </w:lvl>
    <w:lvl w:ilvl="4" w:tplc="565EBD9E">
      <w:numFmt w:val="bullet"/>
      <w:lvlText w:val="•"/>
      <w:lvlJc w:val="left"/>
      <w:pPr>
        <w:ind w:left="2492" w:hanging="346"/>
      </w:pPr>
      <w:rPr>
        <w:rFonts w:hint="default"/>
        <w:lang w:val="en-AU" w:eastAsia="en-AU" w:bidi="en-AU"/>
      </w:rPr>
    </w:lvl>
    <w:lvl w:ilvl="5" w:tplc="CF20B6BE">
      <w:numFmt w:val="bullet"/>
      <w:lvlText w:val="•"/>
      <w:lvlJc w:val="left"/>
      <w:pPr>
        <w:ind w:left="2980" w:hanging="346"/>
      </w:pPr>
      <w:rPr>
        <w:rFonts w:hint="default"/>
        <w:lang w:val="en-AU" w:eastAsia="en-AU" w:bidi="en-AU"/>
      </w:rPr>
    </w:lvl>
    <w:lvl w:ilvl="6" w:tplc="1BC24410">
      <w:numFmt w:val="bullet"/>
      <w:lvlText w:val="•"/>
      <w:lvlJc w:val="left"/>
      <w:pPr>
        <w:ind w:left="3469" w:hanging="346"/>
      </w:pPr>
      <w:rPr>
        <w:rFonts w:hint="default"/>
        <w:lang w:val="en-AU" w:eastAsia="en-AU" w:bidi="en-AU"/>
      </w:rPr>
    </w:lvl>
    <w:lvl w:ilvl="7" w:tplc="90AED9A2">
      <w:numFmt w:val="bullet"/>
      <w:lvlText w:val="•"/>
      <w:lvlJc w:val="left"/>
      <w:pPr>
        <w:ind w:left="3957" w:hanging="346"/>
      </w:pPr>
      <w:rPr>
        <w:rFonts w:hint="default"/>
        <w:lang w:val="en-AU" w:eastAsia="en-AU" w:bidi="en-AU"/>
      </w:rPr>
    </w:lvl>
    <w:lvl w:ilvl="8" w:tplc="DB3E8E96">
      <w:numFmt w:val="bullet"/>
      <w:lvlText w:val="•"/>
      <w:lvlJc w:val="left"/>
      <w:pPr>
        <w:ind w:left="4445" w:hanging="346"/>
      </w:pPr>
      <w:rPr>
        <w:rFonts w:hint="default"/>
        <w:lang w:val="en-AU" w:eastAsia="en-AU" w:bidi="en-AU"/>
      </w:rPr>
    </w:lvl>
  </w:abstractNum>
  <w:abstractNum w:abstractNumId="19" w15:restartNumberingAfterBreak="0">
    <w:nsid w:val="3B740240"/>
    <w:multiLevelType w:val="multilevel"/>
    <w:tmpl w:val="EFD0B804"/>
    <w:lvl w:ilvl="0">
      <w:start w:val="1"/>
      <w:numFmt w:val="decimal"/>
      <w:suff w:val="nothing"/>
      <w:lvlText w:val="Appendix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Part %2 - 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Condition %3"/>
      <w:lvlJc w:val="left"/>
      <w:pPr>
        <w:ind w:left="0" w:firstLine="0"/>
      </w:pPr>
      <w:rPr>
        <w:rFonts w:hint="default"/>
      </w:rPr>
    </w:lvl>
    <w:lvl w:ilvl="3">
      <w:start w:val="1"/>
      <w:numFmt w:val="upperLetter"/>
      <w:lvlRestart w:val="2"/>
      <w:suff w:val="nothing"/>
      <w:lvlText w:val="Schedule %4 - 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(%4%5)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7">
      <w:start w:val="1"/>
      <w:numFmt w:val="upperLetter"/>
      <w:lvlText w:val="%8.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0" w15:restartNumberingAfterBreak="0">
    <w:nsid w:val="41163DAB"/>
    <w:multiLevelType w:val="hybridMultilevel"/>
    <w:tmpl w:val="3788C0D0"/>
    <w:lvl w:ilvl="0" w:tplc="DE0065C8">
      <w:numFmt w:val="bullet"/>
      <w:lvlText w:val="•"/>
      <w:lvlJc w:val="left"/>
      <w:pPr>
        <w:ind w:left="360" w:hanging="360"/>
      </w:pPr>
      <w:rPr>
        <w:rFonts w:ascii="Arial" w:eastAsia="MS Mincho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FE1781"/>
    <w:multiLevelType w:val="hybridMultilevel"/>
    <w:tmpl w:val="10F4AD10"/>
    <w:lvl w:ilvl="0" w:tplc="DE0065C8">
      <w:numFmt w:val="bullet"/>
      <w:lvlText w:val="•"/>
      <w:lvlJc w:val="left"/>
      <w:pPr>
        <w:ind w:left="360" w:hanging="360"/>
      </w:pPr>
      <w:rPr>
        <w:rFonts w:ascii="Arial" w:eastAsia="MS Mincho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84138FC"/>
    <w:multiLevelType w:val="multilevel"/>
    <w:tmpl w:val="7406A56E"/>
    <w:lvl w:ilvl="0">
      <w:start w:val="1"/>
      <w:numFmt w:val="bullet"/>
      <w:pStyle w:val="TableBullet"/>
      <w:lvlText w:val="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color w:val="auto"/>
        <w:sz w:val="20"/>
        <w:szCs w:val="20"/>
      </w:rPr>
    </w:lvl>
    <w:lvl w:ilvl="1">
      <w:start w:val="1"/>
      <w:numFmt w:val="bullet"/>
      <w:lvlText w:val="–"/>
      <w:lvlJc w:val="left"/>
      <w:pPr>
        <w:tabs>
          <w:tab w:val="num" w:pos="454"/>
        </w:tabs>
        <w:ind w:left="454" w:hanging="227"/>
      </w:pPr>
      <w:rPr>
        <w:rFonts w:ascii="Times" w:hAnsi="Times" w:cs="Times New Roman" w:hint="default"/>
        <w:sz w:val="2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53B35056"/>
    <w:multiLevelType w:val="multilevel"/>
    <w:tmpl w:val="3D6CA1C0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4" w15:restartNumberingAfterBreak="0">
    <w:nsid w:val="60DF2010"/>
    <w:multiLevelType w:val="multilevel"/>
    <w:tmpl w:val="7F28863A"/>
    <w:lvl w:ilvl="0">
      <w:start w:val="1"/>
      <w:numFmt w:val="lowerLetter"/>
      <w:pStyle w:val="TableListLetter"/>
      <w:lvlText w:val="%1)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Roman"/>
      <w:lvlText w:val="%2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ascii="Gill Sans MT" w:hAnsi="Gill Sans MT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ascii="Gill Sans MT" w:hAnsi="Gill Sans MT" w:hint="default"/>
        <w:b w:val="0"/>
        <w:i w:val="0"/>
        <w:color w:val="000000"/>
        <w:sz w:val="20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b w:val="0"/>
        <w:i w:val="0"/>
        <w:sz w:val="20"/>
      </w:rPr>
    </w:lvl>
    <w:lvl w:ilvl="5">
      <w:start w:val="1"/>
      <w:numFmt w:val="none"/>
      <w:suff w:val="nothing"/>
      <w:lvlText w:val=""/>
      <w:lvlJc w:val="left"/>
      <w:pPr>
        <w:ind w:left="417" w:hanging="36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777" w:hanging="360"/>
      </w:pPr>
      <w:rPr>
        <w:rFonts w:hint="default"/>
        <w:color w:val="auto"/>
      </w:rPr>
    </w:lvl>
    <w:lvl w:ilvl="7">
      <w:start w:val="1"/>
      <w:numFmt w:val="none"/>
      <w:suff w:val="nothing"/>
      <w:lvlText w:val=""/>
      <w:lvlJc w:val="left"/>
      <w:pPr>
        <w:ind w:left="1137" w:hanging="360"/>
      </w:pPr>
      <w:rPr>
        <w:rFonts w:hint="default"/>
        <w:color w:val="003366"/>
        <w:sz w:val="20"/>
      </w:rPr>
    </w:lvl>
    <w:lvl w:ilvl="8">
      <w:start w:val="1"/>
      <w:numFmt w:val="none"/>
      <w:suff w:val="nothing"/>
      <w:lvlText w:val=""/>
      <w:lvlJc w:val="left"/>
      <w:pPr>
        <w:ind w:left="1497" w:hanging="360"/>
      </w:pPr>
      <w:rPr>
        <w:rFonts w:hint="default"/>
        <w:color w:val="ED7F00"/>
      </w:rPr>
    </w:lvl>
  </w:abstractNum>
  <w:abstractNum w:abstractNumId="25" w15:restartNumberingAfterBreak="0">
    <w:nsid w:val="626C21AA"/>
    <w:multiLevelType w:val="multilevel"/>
    <w:tmpl w:val="55B8D5B8"/>
    <w:lvl w:ilvl="0">
      <w:start w:val="1"/>
      <w:numFmt w:val="bullet"/>
      <w:pStyle w:val="ListBullet0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 w:val="0"/>
        <w:i w:val="0"/>
        <w:color w:val="000000"/>
        <w:sz w:val="22"/>
      </w:rPr>
    </w:lvl>
    <w:lvl w:ilvl="1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hint="default"/>
        <w:b w:val="0"/>
        <w:i w:val="0"/>
        <w:color w:val="auto"/>
        <w:sz w:val="22"/>
      </w:rPr>
    </w:lvl>
    <w:lvl w:ilvl="2">
      <w:start w:val="1"/>
      <w:numFmt w:val="bullet"/>
      <w:lvlText w:val="o"/>
      <w:lvlJc w:val="left"/>
      <w:pPr>
        <w:tabs>
          <w:tab w:val="num" w:pos="851"/>
        </w:tabs>
        <w:ind w:left="851" w:hanging="284"/>
      </w:pPr>
      <w:rPr>
        <w:rFonts w:ascii="Courier" w:hAnsi="Courier" w:hint="default"/>
        <w:color w:val="000000"/>
        <w:sz w:val="22"/>
      </w:rPr>
    </w:lvl>
    <w:lvl w:ilvl="3">
      <w:start w:val="1"/>
      <w:numFmt w:val="bullet"/>
      <w:lvlText w:val=""/>
      <w:lvlJc w:val="left"/>
      <w:pPr>
        <w:tabs>
          <w:tab w:val="num" w:pos="1134"/>
        </w:tabs>
        <w:ind w:left="1134" w:hanging="283"/>
      </w:pPr>
      <w:rPr>
        <w:rFonts w:ascii="Wingdings" w:hAnsi="Wingdings" w:hint="default"/>
        <w:b w:val="0"/>
        <w:i w:val="0"/>
        <w:color w:val="auto"/>
        <w:sz w:val="22"/>
      </w:rPr>
    </w:lvl>
    <w:lvl w:ilvl="4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  <w:color w:val="5793C9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003366"/>
        <w:sz w:val="20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ED7F00"/>
      </w:rPr>
    </w:lvl>
  </w:abstractNum>
  <w:abstractNum w:abstractNumId="26" w15:restartNumberingAfterBreak="0">
    <w:nsid w:val="65F82DD8"/>
    <w:multiLevelType w:val="multilevel"/>
    <w:tmpl w:val="EC226ADE"/>
    <w:lvl w:ilvl="0">
      <w:start w:val="1"/>
      <w:numFmt w:val="decimal"/>
      <w:pStyle w:val="NoHeading1"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  <w:color w:val="304F92"/>
        <w:sz w:val="36"/>
        <w:szCs w:val="22"/>
      </w:rPr>
    </w:lvl>
    <w:lvl w:ilvl="1">
      <w:start w:val="1"/>
      <w:numFmt w:val="decimal"/>
      <w:pStyle w:val="No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  <w:color w:val="4A757F"/>
        <w:sz w:val="32"/>
      </w:rPr>
    </w:lvl>
    <w:lvl w:ilvl="2">
      <w:start w:val="1"/>
      <w:numFmt w:val="decimal"/>
      <w:pStyle w:val="NoHeading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  <w:color w:val="0F9AA1"/>
        <w:sz w:val="28"/>
        <w:szCs w:val="22"/>
      </w:rPr>
    </w:lvl>
    <w:lvl w:ilvl="3">
      <w:start w:val="1"/>
      <w:numFmt w:val="decimal"/>
      <w:lvlRestart w:val="0"/>
      <w:pStyle w:val="FigureRef"/>
      <w:lvlText w:val="Figure %4"/>
      <w:lvlJc w:val="left"/>
      <w:pPr>
        <w:tabs>
          <w:tab w:val="num" w:pos="1418"/>
        </w:tabs>
        <w:ind w:left="1418" w:hanging="1418"/>
      </w:pPr>
      <w:rPr>
        <w:rFonts w:hint="default"/>
        <w:b/>
        <w:i w:val="0"/>
        <w:color w:val="auto"/>
        <w:sz w:val="20"/>
      </w:rPr>
    </w:lvl>
    <w:lvl w:ilvl="4">
      <w:start w:val="1"/>
      <w:numFmt w:val="decimal"/>
      <w:lvlRestart w:val="0"/>
      <w:pStyle w:val="TableRef"/>
      <w:lvlText w:val="Table %5"/>
      <w:lvlJc w:val="left"/>
      <w:pPr>
        <w:tabs>
          <w:tab w:val="num" w:pos="1418"/>
        </w:tabs>
        <w:ind w:left="1418" w:hanging="1418"/>
      </w:pPr>
      <w:rPr>
        <w:rFonts w:hint="default"/>
        <w:b/>
        <w:i w:val="0"/>
      </w:rPr>
    </w:lvl>
    <w:lvl w:ilvl="5">
      <w:start w:val="1"/>
      <w:numFmt w:val="decimal"/>
      <w:lvlRestart w:val="3"/>
      <w:pStyle w:val="ListNumber"/>
      <w:lvlText w:val="%6.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22"/>
      </w:rPr>
    </w:lvl>
    <w:lvl w:ilvl="6">
      <w:start w:val="1"/>
      <w:numFmt w:val="lowerLetter"/>
      <w:lvlText w:val="%7)"/>
      <w:lvlJc w:val="left"/>
      <w:pPr>
        <w:tabs>
          <w:tab w:val="num" w:pos="1134"/>
        </w:tabs>
        <w:ind w:left="1134" w:hanging="567"/>
      </w:pPr>
      <w:rPr>
        <w:rFonts w:hint="default"/>
        <w:color w:val="auto"/>
        <w:sz w:val="22"/>
        <w:szCs w:val="22"/>
      </w:rPr>
    </w:lvl>
    <w:lvl w:ilvl="7">
      <w:start w:val="1"/>
      <w:numFmt w:val="lowerRoman"/>
      <w:lvlRestart w:val="2"/>
      <w:lvlText w:val="%8."/>
      <w:lvlJc w:val="left"/>
      <w:pPr>
        <w:tabs>
          <w:tab w:val="num" w:pos="1701"/>
        </w:tabs>
        <w:ind w:left="1701" w:hanging="567"/>
      </w:pPr>
      <w:rPr>
        <w:rFonts w:hint="default"/>
        <w:b w:val="0"/>
        <w:i w:val="0"/>
        <w:color w:val="auto"/>
        <w:sz w:val="22"/>
        <w:szCs w:val="16"/>
      </w:rPr>
    </w:lvl>
    <w:lvl w:ilvl="8">
      <w:start w:val="1"/>
      <w:numFmt w:val="upperLetter"/>
      <w:lvlText w:val="%9."/>
      <w:lvlJc w:val="left"/>
      <w:pPr>
        <w:tabs>
          <w:tab w:val="num" w:pos="2268"/>
        </w:tabs>
        <w:ind w:left="2268" w:hanging="567"/>
      </w:pPr>
      <w:rPr>
        <w:rFonts w:hint="default"/>
        <w:color w:val="auto"/>
        <w:sz w:val="22"/>
      </w:rPr>
    </w:lvl>
  </w:abstractNum>
  <w:abstractNum w:abstractNumId="27" w15:restartNumberingAfterBreak="0">
    <w:nsid w:val="66296E3B"/>
    <w:multiLevelType w:val="hybridMultilevel"/>
    <w:tmpl w:val="5F1656C2"/>
    <w:lvl w:ilvl="0" w:tplc="C5861E5A">
      <w:start w:val="1"/>
      <w:numFmt w:val="lowerLetter"/>
      <w:lvlText w:val="%1)"/>
      <w:lvlJc w:val="left"/>
      <w:pPr>
        <w:ind w:left="897" w:hanging="358"/>
      </w:pPr>
      <w:rPr>
        <w:rFonts w:ascii="Arial" w:eastAsia="Arial" w:hAnsi="Arial" w:cs="Arial" w:hint="default"/>
        <w:spacing w:val="-1"/>
        <w:w w:val="100"/>
        <w:sz w:val="22"/>
        <w:szCs w:val="22"/>
        <w:lang w:val="en-AU" w:eastAsia="en-AU" w:bidi="en-AU"/>
      </w:rPr>
    </w:lvl>
    <w:lvl w:ilvl="1" w:tplc="DD8835B4">
      <w:numFmt w:val="bullet"/>
      <w:lvlText w:val="•"/>
      <w:lvlJc w:val="left"/>
      <w:pPr>
        <w:ind w:left="1352" w:hanging="358"/>
      </w:pPr>
      <w:rPr>
        <w:rFonts w:hint="default"/>
        <w:lang w:val="en-AU" w:eastAsia="en-AU" w:bidi="en-AU"/>
      </w:rPr>
    </w:lvl>
    <w:lvl w:ilvl="2" w:tplc="84C87D1C">
      <w:numFmt w:val="bullet"/>
      <w:lvlText w:val="•"/>
      <w:lvlJc w:val="left"/>
      <w:pPr>
        <w:ind w:left="1804" w:hanging="358"/>
      </w:pPr>
      <w:rPr>
        <w:rFonts w:hint="default"/>
        <w:lang w:val="en-AU" w:eastAsia="en-AU" w:bidi="en-AU"/>
      </w:rPr>
    </w:lvl>
    <w:lvl w:ilvl="3" w:tplc="04B6125A">
      <w:numFmt w:val="bullet"/>
      <w:lvlText w:val="•"/>
      <w:lvlJc w:val="left"/>
      <w:pPr>
        <w:ind w:left="2256" w:hanging="358"/>
      </w:pPr>
      <w:rPr>
        <w:rFonts w:hint="default"/>
        <w:lang w:val="en-AU" w:eastAsia="en-AU" w:bidi="en-AU"/>
      </w:rPr>
    </w:lvl>
    <w:lvl w:ilvl="4" w:tplc="47AE30A8">
      <w:numFmt w:val="bullet"/>
      <w:lvlText w:val="•"/>
      <w:lvlJc w:val="left"/>
      <w:pPr>
        <w:ind w:left="2708" w:hanging="358"/>
      </w:pPr>
      <w:rPr>
        <w:rFonts w:hint="default"/>
        <w:lang w:val="en-AU" w:eastAsia="en-AU" w:bidi="en-AU"/>
      </w:rPr>
    </w:lvl>
    <w:lvl w:ilvl="5" w:tplc="0CF2EC68">
      <w:numFmt w:val="bullet"/>
      <w:lvlText w:val="•"/>
      <w:lvlJc w:val="left"/>
      <w:pPr>
        <w:ind w:left="3160" w:hanging="358"/>
      </w:pPr>
      <w:rPr>
        <w:rFonts w:hint="default"/>
        <w:lang w:val="en-AU" w:eastAsia="en-AU" w:bidi="en-AU"/>
      </w:rPr>
    </w:lvl>
    <w:lvl w:ilvl="6" w:tplc="FF447622">
      <w:numFmt w:val="bullet"/>
      <w:lvlText w:val="•"/>
      <w:lvlJc w:val="left"/>
      <w:pPr>
        <w:ind w:left="3613" w:hanging="358"/>
      </w:pPr>
      <w:rPr>
        <w:rFonts w:hint="default"/>
        <w:lang w:val="en-AU" w:eastAsia="en-AU" w:bidi="en-AU"/>
      </w:rPr>
    </w:lvl>
    <w:lvl w:ilvl="7" w:tplc="9084BE24">
      <w:numFmt w:val="bullet"/>
      <w:lvlText w:val="•"/>
      <w:lvlJc w:val="left"/>
      <w:pPr>
        <w:ind w:left="4065" w:hanging="358"/>
      </w:pPr>
      <w:rPr>
        <w:rFonts w:hint="default"/>
        <w:lang w:val="en-AU" w:eastAsia="en-AU" w:bidi="en-AU"/>
      </w:rPr>
    </w:lvl>
    <w:lvl w:ilvl="8" w:tplc="DE0ABCB2">
      <w:numFmt w:val="bullet"/>
      <w:lvlText w:val="•"/>
      <w:lvlJc w:val="left"/>
      <w:pPr>
        <w:ind w:left="4517" w:hanging="358"/>
      </w:pPr>
      <w:rPr>
        <w:rFonts w:hint="default"/>
        <w:lang w:val="en-AU" w:eastAsia="en-AU" w:bidi="en-AU"/>
      </w:rPr>
    </w:lvl>
  </w:abstractNum>
  <w:abstractNum w:abstractNumId="28" w15:restartNumberingAfterBreak="0">
    <w:nsid w:val="6AFD4763"/>
    <w:multiLevelType w:val="multilevel"/>
    <w:tmpl w:val="0C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9" w15:restartNumberingAfterBreak="0">
    <w:nsid w:val="76C66E26"/>
    <w:multiLevelType w:val="multilevel"/>
    <w:tmpl w:val="0C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0" w15:restartNumberingAfterBreak="0">
    <w:nsid w:val="7E0F5F26"/>
    <w:multiLevelType w:val="multilevel"/>
    <w:tmpl w:val="7FFA377C"/>
    <w:lvl w:ilvl="0">
      <w:start w:val="1"/>
      <w:numFmt w:val="upperLetter"/>
      <w:pStyle w:val="AppendixH1"/>
      <w:suff w:val="nothing"/>
      <w:lvlText w:val="Schedule %1"/>
      <w:lvlJc w:val="left"/>
      <w:pPr>
        <w:ind w:left="0" w:firstLine="0"/>
      </w:pPr>
      <w:rPr>
        <w:rFonts w:ascii="Arial" w:hAnsi="Arial" w:hint="default"/>
        <w:color w:val="auto"/>
        <w:sz w:val="32"/>
        <w:szCs w:val="32"/>
      </w:rPr>
    </w:lvl>
    <w:lvl w:ilvl="1">
      <w:start w:val="1"/>
      <w:numFmt w:val="decimal"/>
      <w:lvlText w:val="%1-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-%2-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-851" w:firstLine="0"/>
      </w:pPr>
      <w:rPr>
        <w:rFonts w:hint="default"/>
        <w:color w:val="76787B"/>
      </w:rPr>
    </w:lvl>
    <w:lvl w:ilvl="4">
      <w:start w:val="1"/>
      <w:numFmt w:val="none"/>
      <w:suff w:val="nothing"/>
      <w:lvlText w:val=""/>
      <w:lvlJc w:val="left"/>
      <w:pPr>
        <w:ind w:left="-851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-851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851" w:firstLine="0"/>
      </w:pPr>
      <w:rPr>
        <w:rFonts w:hint="default"/>
        <w:sz w:val="18"/>
      </w:rPr>
    </w:lvl>
    <w:lvl w:ilvl="7">
      <w:start w:val="1"/>
      <w:numFmt w:val="none"/>
      <w:suff w:val="nothing"/>
      <w:lvlText w:val=""/>
      <w:lvlJc w:val="left"/>
      <w:pPr>
        <w:ind w:left="-851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851" w:firstLine="0"/>
      </w:pPr>
      <w:rPr>
        <w:rFonts w:hint="default"/>
      </w:rPr>
    </w:lvl>
  </w:abstractNum>
  <w:num w:numId="1">
    <w:abstractNumId w:val="23"/>
  </w:num>
  <w:num w:numId="2">
    <w:abstractNumId w:val="19"/>
  </w:num>
  <w:num w:numId="3">
    <w:abstractNumId w:val="29"/>
  </w:num>
  <w:num w:numId="4">
    <w:abstractNumId w:val="9"/>
  </w:num>
  <w:num w:numId="5">
    <w:abstractNumId w:val="28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5"/>
  </w:num>
  <w:num w:numId="15">
    <w:abstractNumId w:val="25"/>
  </w:num>
  <w:num w:numId="16">
    <w:abstractNumId w:val="26"/>
  </w:num>
  <w:num w:numId="17">
    <w:abstractNumId w:val="22"/>
  </w:num>
  <w:num w:numId="18">
    <w:abstractNumId w:val="24"/>
  </w:num>
  <w:num w:numId="19">
    <w:abstractNumId w:val="17"/>
  </w:num>
  <w:num w:numId="20">
    <w:abstractNumId w:val="30"/>
  </w:num>
  <w:num w:numId="21">
    <w:abstractNumId w:val="16"/>
  </w:num>
  <w:num w:numId="22">
    <w:abstractNumId w:val="8"/>
  </w:num>
  <w:num w:numId="23">
    <w:abstractNumId w:val="12"/>
  </w:num>
  <w:num w:numId="24">
    <w:abstractNumId w:val="10"/>
  </w:num>
  <w:num w:numId="25">
    <w:abstractNumId w:val="27"/>
  </w:num>
  <w:num w:numId="26">
    <w:abstractNumId w:val="18"/>
  </w:num>
  <w:num w:numId="27">
    <w:abstractNumId w:val="13"/>
  </w:num>
  <w:num w:numId="28">
    <w:abstractNumId w:val="11"/>
  </w:num>
  <w:num w:numId="29">
    <w:abstractNumId w:val="21"/>
  </w:num>
  <w:num w:numId="30">
    <w:abstractNumId w:val="14"/>
  </w:num>
  <w:num w:numId="31">
    <w:abstractNumId w:val="2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removePersonalInformation/>
  <w:removeDateAndTime/>
  <w:proofState w:spelling="clean" w:grammar="clean"/>
  <w:stylePaneFormatFilter w:val="3C01" w:allStyles="1" w:customStyles="0" w:latentStyles="0" w:stylesInUse="0" w:headingStyles="0" w:numberingStyles="0" w:tableStyles="0" w:directFormattingOnRuns="0" w:directFormattingOnParagraphs="0" w:directFormattingOnNumbering="1" w:directFormattingOnTables="1" w:clearFormatting="1" w:top3HeadingStyles="1" w:visibleStyles="0" w:alternateStyleNames="0"/>
  <w:documentProtection w:edit="forms" w:enforcement="0"/>
  <w:defaultTabStop w:val="720"/>
  <w:clickAndTypeStyle w:val="Date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uppressTop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E50"/>
    <w:rsid w:val="00002875"/>
    <w:rsid w:val="00003033"/>
    <w:rsid w:val="0000348F"/>
    <w:rsid w:val="000064FE"/>
    <w:rsid w:val="00011EA9"/>
    <w:rsid w:val="0001295C"/>
    <w:rsid w:val="000140C9"/>
    <w:rsid w:val="00015349"/>
    <w:rsid w:val="000169CF"/>
    <w:rsid w:val="00020076"/>
    <w:rsid w:val="00026CDD"/>
    <w:rsid w:val="00031433"/>
    <w:rsid w:val="000321F2"/>
    <w:rsid w:val="000417EF"/>
    <w:rsid w:val="000423A2"/>
    <w:rsid w:val="00043A54"/>
    <w:rsid w:val="00043E73"/>
    <w:rsid w:val="0004472A"/>
    <w:rsid w:val="00045567"/>
    <w:rsid w:val="00045A69"/>
    <w:rsid w:val="00046ADD"/>
    <w:rsid w:val="000479CA"/>
    <w:rsid w:val="00052E50"/>
    <w:rsid w:val="00053EE1"/>
    <w:rsid w:val="00056A05"/>
    <w:rsid w:val="00056F6D"/>
    <w:rsid w:val="00057CC5"/>
    <w:rsid w:val="000626D3"/>
    <w:rsid w:val="00062C02"/>
    <w:rsid w:val="00074659"/>
    <w:rsid w:val="00075976"/>
    <w:rsid w:val="000764DB"/>
    <w:rsid w:val="000765BD"/>
    <w:rsid w:val="00077B3E"/>
    <w:rsid w:val="000802A7"/>
    <w:rsid w:val="000804F9"/>
    <w:rsid w:val="000816BE"/>
    <w:rsid w:val="000831EA"/>
    <w:rsid w:val="00090115"/>
    <w:rsid w:val="00090185"/>
    <w:rsid w:val="00090448"/>
    <w:rsid w:val="0009399E"/>
    <w:rsid w:val="00096563"/>
    <w:rsid w:val="000972D2"/>
    <w:rsid w:val="000A2B22"/>
    <w:rsid w:val="000A3C7B"/>
    <w:rsid w:val="000A7F97"/>
    <w:rsid w:val="000B1A79"/>
    <w:rsid w:val="000B1E1F"/>
    <w:rsid w:val="000B2C2A"/>
    <w:rsid w:val="000B3458"/>
    <w:rsid w:val="000B3E18"/>
    <w:rsid w:val="000B4B07"/>
    <w:rsid w:val="000B7FB2"/>
    <w:rsid w:val="000C0B68"/>
    <w:rsid w:val="000C5E83"/>
    <w:rsid w:val="000C5EBB"/>
    <w:rsid w:val="000C5FAF"/>
    <w:rsid w:val="000C617C"/>
    <w:rsid w:val="000D0CFC"/>
    <w:rsid w:val="000D2663"/>
    <w:rsid w:val="000D3643"/>
    <w:rsid w:val="000D3D8B"/>
    <w:rsid w:val="000D70C4"/>
    <w:rsid w:val="000D79C2"/>
    <w:rsid w:val="000E181D"/>
    <w:rsid w:val="000E23A5"/>
    <w:rsid w:val="000E3E13"/>
    <w:rsid w:val="000E4E21"/>
    <w:rsid w:val="000F1B1D"/>
    <w:rsid w:val="000F1EBE"/>
    <w:rsid w:val="000F2295"/>
    <w:rsid w:val="000F2BD8"/>
    <w:rsid w:val="000F5294"/>
    <w:rsid w:val="000F52AB"/>
    <w:rsid w:val="000F67CE"/>
    <w:rsid w:val="000F7CBA"/>
    <w:rsid w:val="001008F7"/>
    <w:rsid w:val="00100B5B"/>
    <w:rsid w:val="00100F11"/>
    <w:rsid w:val="00102050"/>
    <w:rsid w:val="001037B8"/>
    <w:rsid w:val="001116C4"/>
    <w:rsid w:val="00112543"/>
    <w:rsid w:val="00112D5A"/>
    <w:rsid w:val="00120F5D"/>
    <w:rsid w:val="00122AD0"/>
    <w:rsid w:val="00122F74"/>
    <w:rsid w:val="0012507D"/>
    <w:rsid w:val="001272B5"/>
    <w:rsid w:val="00127554"/>
    <w:rsid w:val="00131413"/>
    <w:rsid w:val="00132EB2"/>
    <w:rsid w:val="00137542"/>
    <w:rsid w:val="00137F27"/>
    <w:rsid w:val="001466AD"/>
    <w:rsid w:val="001471F0"/>
    <w:rsid w:val="001476BA"/>
    <w:rsid w:val="00150440"/>
    <w:rsid w:val="00153F1A"/>
    <w:rsid w:val="001543C3"/>
    <w:rsid w:val="001552F8"/>
    <w:rsid w:val="001577C7"/>
    <w:rsid w:val="00157C3F"/>
    <w:rsid w:val="00163ACB"/>
    <w:rsid w:val="0016454E"/>
    <w:rsid w:val="00164E96"/>
    <w:rsid w:val="00165F81"/>
    <w:rsid w:val="0017237E"/>
    <w:rsid w:val="00174A33"/>
    <w:rsid w:val="00174DCE"/>
    <w:rsid w:val="001766C8"/>
    <w:rsid w:val="00176AEC"/>
    <w:rsid w:val="0017738A"/>
    <w:rsid w:val="0018004C"/>
    <w:rsid w:val="00180310"/>
    <w:rsid w:val="001809CC"/>
    <w:rsid w:val="001818C1"/>
    <w:rsid w:val="0018310D"/>
    <w:rsid w:val="00185E34"/>
    <w:rsid w:val="0018645A"/>
    <w:rsid w:val="00191FE8"/>
    <w:rsid w:val="00192604"/>
    <w:rsid w:val="0019633B"/>
    <w:rsid w:val="001970A2"/>
    <w:rsid w:val="001A19E8"/>
    <w:rsid w:val="001A2016"/>
    <w:rsid w:val="001A2419"/>
    <w:rsid w:val="001A38DE"/>
    <w:rsid w:val="001A56DE"/>
    <w:rsid w:val="001A588D"/>
    <w:rsid w:val="001A7003"/>
    <w:rsid w:val="001B09DE"/>
    <w:rsid w:val="001B0B9D"/>
    <w:rsid w:val="001B222E"/>
    <w:rsid w:val="001B6104"/>
    <w:rsid w:val="001B68F5"/>
    <w:rsid w:val="001C0122"/>
    <w:rsid w:val="001C09DE"/>
    <w:rsid w:val="001C1842"/>
    <w:rsid w:val="001C1D42"/>
    <w:rsid w:val="001C3030"/>
    <w:rsid w:val="001C4DB6"/>
    <w:rsid w:val="001C76BD"/>
    <w:rsid w:val="001D34D9"/>
    <w:rsid w:val="001D5302"/>
    <w:rsid w:val="001D6B87"/>
    <w:rsid w:val="001E2050"/>
    <w:rsid w:val="001E3B9F"/>
    <w:rsid w:val="001E4B8C"/>
    <w:rsid w:val="001F16B0"/>
    <w:rsid w:val="001F49FF"/>
    <w:rsid w:val="001F775A"/>
    <w:rsid w:val="00200894"/>
    <w:rsid w:val="0020353B"/>
    <w:rsid w:val="002040F5"/>
    <w:rsid w:val="00204C07"/>
    <w:rsid w:val="00205425"/>
    <w:rsid w:val="00205692"/>
    <w:rsid w:val="002057C4"/>
    <w:rsid w:val="002062AB"/>
    <w:rsid w:val="002164CE"/>
    <w:rsid w:val="002169D2"/>
    <w:rsid w:val="002177B4"/>
    <w:rsid w:val="002206C3"/>
    <w:rsid w:val="00221A22"/>
    <w:rsid w:val="002220E0"/>
    <w:rsid w:val="002227A0"/>
    <w:rsid w:val="00224282"/>
    <w:rsid w:val="00227DF5"/>
    <w:rsid w:val="002348FE"/>
    <w:rsid w:val="0023560E"/>
    <w:rsid w:val="0023671E"/>
    <w:rsid w:val="00237801"/>
    <w:rsid w:val="00245650"/>
    <w:rsid w:val="0024573F"/>
    <w:rsid w:val="002467B6"/>
    <w:rsid w:val="00246C64"/>
    <w:rsid w:val="00251066"/>
    <w:rsid w:val="00251CED"/>
    <w:rsid w:val="00252FE4"/>
    <w:rsid w:val="002564CF"/>
    <w:rsid w:val="00256947"/>
    <w:rsid w:val="0025719F"/>
    <w:rsid w:val="002603ED"/>
    <w:rsid w:val="00260E0C"/>
    <w:rsid w:val="002617CC"/>
    <w:rsid w:val="00261A34"/>
    <w:rsid w:val="00261DA9"/>
    <w:rsid w:val="00265658"/>
    <w:rsid w:val="0027006C"/>
    <w:rsid w:val="00272D71"/>
    <w:rsid w:val="00273BC6"/>
    <w:rsid w:val="0027514C"/>
    <w:rsid w:val="002754EF"/>
    <w:rsid w:val="00275D4D"/>
    <w:rsid w:val="00276914"/>
    <w:rsid w:val="00281BBD"/>
    <w:rsid w:val="002820D0"/>
    <w:rsid w:val="00285825"/>
    <w:rsid w:val="002875FC"/>
    <w:rsid w:val="00287D51"/>
    <w:rsid w:val="002969F0"/>
    <w:rsid w:val="002B0481"/>
    <w:rsid w:val="002B5503"/>
    <w:rsid w:val="002B6135"/>
    <w:rsid w:val="002B79BA"/>
    <w:rsid w:val="002C1864"/>
    <w:rsid w:val="002C39DD"/>
    <w:rsid w:val="002C3F50"/>
    <w:rsid w:val="002D2009"/>
    <w:rsid w:val="002D28E7"/>
    <w:rsid w:val="002D5D2B"/>
    <w:rsid w:val="002E1513"/>
    <w:rsid w:val="002E5247"/>
    <w:rsid w:val="002E7D9A"/>
    <w:rsid w:val="002F06B5"/>
    <w:rsid w:val="002F3059"/>
    <w:rsid w:val="00300329"/>
    <w:rsid w:val="003006D9"/>
    <w:rsid w:val="00301397"/>
    <w:rsid w:val="00302333"/>
    <w:rsid w:val="00302698"/>
    <w:rsid w:val="0030399D"/>
    <w:rsid w:val="00304E21"/>
    <w:rsid w:val="00306064"/>
    <w:rsid w:val="00307179"/>
    <w:rsid w:val="00310EB5"/>
    <w:rsid w:val="003116B6"/>
    <w:rsid w:val="00311944"/>
    <w:rsid w:val="00311A22"/>
    <w:rsid w:val="00311EE9"/>
    <w:rsid w:val="003128B3"/>
    <w:rsid w:val="00313BC4"/>
    <w:rsid w:val="00314ECB"/>
    <w:rsid w:val="003164D8"/>
    <w:rsid w:val="00316576"/>
    <w:rsid w:val="00321245"/>
    <w:rsid w:val="00321408"/>
    <w:rsid w:val="00322490"/>
    <w:rsid w:val="00323FF4"/>
    <w:rsid w:val="00325F62"/>
    <w:rsid w:val="00326EAD"/>
    <w:rsid w:val="00331C29"/>
    <w:rsid w:val="00340593"/>
    <w:rsid w:val="00344B9E"/>
    <w:rsid w:val="00344BDB"/>
    <w:rsid w:val="00344D9A"/>
    <w:rsid w:val="0034527B"/>
    <w:rsid w:val="00345D6E"/>
    <w:rsid w:val="003472A5"/>
    <w:rsid w:val="003476F9"/>
    <w:rsid w:val="0034776B"/>
    <w:rsid w:val="0035320C"/>
    <w:rsid w:val="0035366D"/>
    <w:rsid w:val="00353762"/>
    <w:rsid w:val="00353BB1"/>
    <w:rsid w:val="003630AD"/>
    <w:rsid w:val="003664BF"/>
    <w:rsid w:val="00370F35"/>
    <w:rsid w:val="00373509"/>
    <w:rsid w:val="00374FE4"/>
    <w:rsid w:val="00375299"/>
    <w:rsid w:val="00376230"/>
    <w:rsid w:val="00377535"/>
    <w:rsid w:val="00377DF6"/>
    <w:rsid w:val="00377E98"/>
    <w:rsid w:val="00381017"/>
    <w:rsid w:val="003811EA"/>
    <w:rsid w:val="0038180F"/>
    <w:rsid w:val="00382B3E"/>
    <w:rsid w:val="00382CAB"/>
    <w:rsid w:val="0038316C"/>
    <w:rsid w:val="0038474F"/>
    <w:rsid w:val="0038561C"/>
    <w:rsid w:val="00393DB5"/>
    <w:rsid w:val="00394531"/>
    <w:rsid w:val="0039476A"/>
    <w:rsid w:val="00395547"/>
    <w:rsid w:val="00396EA1"/>
    <w:rsid w:val="003A01F2"/>
    <w:rsid w:val="003A0415"/>
    <w:rsid w:val="003A0C94"/>
    <w:rsid w:val="003A40D4"/>
    <w:rsid w:val="003A4C6F"/>
    <w:rsid w:val="003A71EA"/>
    <w:rsid w:val="003A7342"/>
    <w:rsid w:val="003A7EAC"/>
    <w:rsid w:val="003B2192"/>
    <w:rsid w:val="003B32B0"/>
    <w:rsid w:val="003B57F3"/>
    <w:rsid w:val="003B6EF1"/>
    <w:rsid w:val="003B707D"/>
    <w:rsid w:val="003B74E7"/>
    <w:rsid w:val="003B7541"/>
    <w:rsid w:val="003B7C64"/>
    <w:rsid w:val="003C0E5D"/>
    <w:rsid w:val="003C20EE"/>
    <w:rsid w:val="003C363A"/>
    <w:rsid w:val="003C66BB"/>
    <w:rsid w:val="003C699C"/>
    <w:rsid w:val="003C7188"/>
    <w:rsid w:val="003D0992"/>
    <w:rsid w:val="003D451C"/>
    <w:rsid w:val="003D452C"/>
    <w:rsid w:val="003D5E14"/>
    <w:rsid w:val="003D65DC"/>
    <w:rsid w:val="003D79DD"/>
    <w:rsid w:val="003E0263"/>
    <w:rsid w:val="003E0DB7"/>
    <w:rsid w:val="003E49FE"/>
    <w:rsid w:val="003E5A39"/>
    <w:rsid w:val="003F078B"/>
    <w:rsid w:val="003F0B02"/>
    <w:rsid w:val="003F177F"/>
    <w:rsid w:val="003F2557"/>
    <w:rsid w:val="003F409F"/>
    <w:rsid w:val="00400E98"/>
    <w:rsid w:val="00401ED0"/>
    <w:rsid w:val="00402048"/>
    <w:rsid w:val="00406248"/>
    <w:rsid w:val="00406BE2"/>
    <w:rsid w:val="0041035A"/>
    <w:rsid w:val="00410EF7"/>
    <w:rsid w:val="00414D3E"/>
    <w:rsid w:val="00416561"/>
    <w:rsid w:val="004203B7"/>
    <w:rsid w:val="0042097F"/>
    <w:rsid w:val="00425151"/>
    <w:rsid w:val="0042620F"/>
    <w:rsid w:val="004320F9"/>
    <w:rsid w:val="004326FC"/>
    <w:rsid w:val="00433837"/>
    <w:rsid w:val="00433DAA"/>
    <w:rsid w:val="004424E7"/>
    <w:rsid w:val="00443EDB"/>
    <w:rsid w:val="004441AD"/>
    <w:rsid w:val="0044779A"/>
    <w:rsid w:val="00453911"/>
    <w:rsid w:val="00453BB5"/>
    <w:rsid w:val="00455A03"/>
    <w:rsid w:val="00455B17"/>
    <w:rsid w:val="00455C4C"/>
    <w:rsid w:val="0045620B"/>
    <w:rsid w:val="004572AE"/>
    <w:rsid w:val="00461590"/>
    <w:rsid w:val="00461C44"/>
    <w:rsid w:val="00462F36"/>
    <w:rsid w:val="0046349D"/>
    <w:rsid w:val="0046357F"/>
    <w:rsid w:val="00463781"/>
    <w:rsid w:val="00463DB2"/>
    <w:rsid w:val="004643F1"/>
    <w:rsid w:val="0046479F"/>
    <w:rsid w:val="00465948"/>
    <w:rsid w:val="00471FF9"/>
    <w:rsid w:val="00472015"/>
    <w:rsid w:val="00472623"/>
    <w:rsid w:val="00472D3E"/>
    <w:rsid w:val="00475AFE"/>
    <w:rsid w:val="00476AE4"/>
    <w:rsid w:val="00477F6A"/>
    <w:rsid w:val="0048366A"/>
    <w:rsid w:val="00483BBD"/>
    <w:rsid w:val="004845C4"/>
    <w:rsid w:val="004866C2"/>
    <w:rsid w:val="00490CE4"/>
    <w:rsid w:val="00490EF4"/>
    <w:rsid w:val="004940B2"/>
    <w:rsid w:val="00495C99"/>
    <w:rsid w:val="00495EF0"/>
    <w:rsid w:val="004A2352"/>
    <w:rsid w:val="004A302C"/>
    <w:rsid w:val="004A4392"/>
    <w:rsid w:val="004A55D6"/>
    <w:rsid w:val="004A5BBE"/>
    <w:rsid w:val="004A6454"/>
    <w:rsid w:val="004A7AF8"/>
    <w:rsid w:val="004A7BFA"/>
    <w:rsid w:val="004B0769"/>
    <w:rsid w:val="004B3631"/>
    <w:rsid w:val="004B5C53"/>
    <w:rsid w:val="004B5CE1"/>
    <w:rsid w:val="004B79BE"/>
    <w:rsid w:val="004C011E"/>
    <w:rsid w:val="004C057C"/>
    <w:rsid w:val="004C134F"/>
    <w:rsid w:val="004C4225"/>
    <w:rsid w:val="004C6B62"/>
    <w:rsid w:val="004C74D5"/>
    <w:rsid w:val="004D1AF2"/>
    <w:rsid w:val="004D1BC1"/>
    <w:rsid w:val="004D2B8F"/>
    <w:rsid w:val="004D3367"/>
    <w:rsid w:val="004D6A33"/>
    <w:rsid w:val="004D6C9B"/>
    <w:rsid w:val="004E0939"/>
    <w:rsid w:val="004E473E"/>
    <w:rsid w:val="004E62E2"/>
    <w:rsid w:val="004E7309"/>
    <w:rsid w:val="004E77B3"/>
    <w:rsid w:val="004E7DF2"/>
    <w:rsid w:val="004F0B68"/>
    <w:rsid w:val="004F22F4"/>
    <w:rsid w:val="004F35C8"/>
    <w:rsid w:val="004F3D48"/>
    <w:rsid w:val="004F42A2"/>
    <w:rsid w:val="004F49B0"/>
    <w:rsid w:val="004F79EA"/>
    <w:rsid w:val="004F7CFC"/>
    <w:rsid w:val="005029CF"/>
    <w:rsid w:val="00505BAC"/>
    <w:rsid w:val="00507906"/>
    <w:rsid w:val="00513343"/>
    <w:rsid w:val="005135BC"/>
    <w:rsid w:val="00513B0D"/>
    <w:rsid w:val="0051469E"/>
    <w:rsid w:val="0051492C"/>
    <w:rsid w:val="005149D1"/>
    <w:rsid w:val="00514CFE"/>
    <w:rsid w:val="00515880"/>
    <w:rsid w:val="005231B2"/>
    <w:rsid w:val="00525529"/>
    <w:rsid w:val="00531009"/>
    <w:rsid w:val="005325C9"/>
    <w:rsid w:val="00534168"/>
    <w:rsid w:val="00534E8D"/>
    <w:rsid w:val="005352BB"/>
    <w:rsid w:val="0053684B"/>
    <w:rsid w:val="00537987"/>
    <w:rsid w:val="00537EDF"/>
    <w:rsid w:val="00542CF8"/>
    <w:rsid w:val="005445DF"/>
    <w:rsid w:val="005445F1"/>
    <w:rsid w:val="00545241"/>
    <w:rsid w:val="00545E53"/>
    <w:rsid w:val="005479C6"/>
    <w:rsid w:val="00551EBC"/>
    <w:rsid w:val="00551EF0"/>
    <w:rsid w:val="00552619"/>
    <w:rsid w:val="00552EC5"/>
    <w:rsid w:val="0055306C"/>
    <w:rsid w:val="00553729"/>
    <w:rsid w:val="005556D0"/>
    <w:rsid w:val="005569CB"/>
    <w:rsid w:val="00556D46"/>
    <w:rsid w:val="00557A84"/>
    <w:rsid w:val="00562770"/>
    <w:rsid w:val="00564274"/>
    <w:rsid w:val="005657C9"/>
    <w:rsid w:val="00565919"/>
    <w:rsid w:val="00565949"/>
    <w:rsid w:val="005664FC"/>
    <w:rsid w:val="00566831"/>
    <w:rsid w:val="00567DFD"/>
    <w:rsid w:val="005719C8"/>
    <w:rsid w:val="00572562"/>
    <w:rsid w:val="00574D38"/>
    <w:rsid w:val="00575202"/>
    <w:rsid w:val="00580731"/>
    <w:rsid w:val="00582DF0"/>
    <w:rsid w:val="0058339C"/>
    <w:rsid w:val="0058390A"/>
    <w:rsid w:val="005864B6"/>
    <w:rsid w:val="00586CC6"/>
    <w:rsid w:val="00587136"/>
    <w:rsid w:val="00590915"/>
    <w:rsid w:val="00590FC4"/>
    <w:rsid w:val="00591646"/>
    <w:rsid w:val="00593360"/>
    <w:rsid w:val="00594E8A"/>
    <w:rsid w:val="00595D34"/>
    <w:rsid w:val="00596ED5"/>
    <w:rsid w:val="00597C9F"/>
    <w:rsid w:val="005A003C"/>
    <w:rsid w:val="005A11BE"/>
    <w:rsid w:val="005A20FA"/>
    <w:rsid w:val="005A32A5"/>
    <w:rsid w:val="005A3B4B"/>
    <w:rsid w:val="005A4A6E"/>
    <w:rsid w:val="005B0142"/>
    <w:rsid w:val="005B1047"/>
    <w:rsid w:val="005B14D0"/>
    <w:rsid w:val="005B16BC"/>
    <w:rsid w:val="005B555C"/>
    <w:rsid w:val="005B73DB"/>
    <w:rsid w:val="005B7C30"/>
    <w:rsid w:val="005C0408"/>
    <w:rsid w:val="005C3A84"/>
    <w:rsid w:val="005C4352"/>
    <w:rsid w:val="005C5779"/>
    <w:rsid w:val="005C6D42"/>
    <w:rsid w:val="005D0CCC"/>
    <w:rsid w:val="005D1863"/>
    <w:rsid w:val="005D41EE"/>
    <w:rsid w:val="005D4B60"/>
    <w:rsid w:val="005E09C2"/>
    <w:rsid w:val="005E1FC2"/>
    <w:rsid w:val="005E47D8"/>
    <w:rsid w:val="005E490D"/>
    <w:rsid w:val="005E73B8"/>
    <w:rsid w:val="005E7C4C"/>
    <w:rsid w:val="005F2001"/>
    <w:rsid w:val="005F3AF3"/>
    <w:rsid w:val="005F4F49"/>
    <w:rsid w:val="005F56C1"/>
    <w:rsid w:val="005F6D7E"/>
    <w:rsid w:val="005F7407"/>
    <w:rsid w:val="006056C3"/>
    <w:rsid w:val="0060574D"/>
    <w:rsid w:val="0060794C"/>
    <w:rsid w:val="0061067A"/>
    <w:rsid w:val="006108C5"/>
    <w:rsid w:val="00614A49"/>
    <w:rsid w:val="006151A0"/>
    <w:rsid w:val="00617431"/>
    <w:rsid w:val="006231F7"/>
    <w:rsid w:val="00627A57"/>
    <w:rsid w:val="00631B27"/>
    <w:rsid w:val="00633154"/>
    <w:rsid w:val="006331EB"/>
    <w:rsid w:val="006364AB"/>
    <w:rsid w:val="00637707"/>
    <w:rsid w:val="006446C1"/>
    <w:rsid w:val="006462B9"/>
    <w:rsid w:val="0064755A"/>
    <w:rsid w:val="0065103F"/>
    <w:rsid w:val="00652FD4"/>
    <w:rsid w:val="00655BB4"/>
    <w:rsid w:val="006574E4"/>
    <w:rsid w:val="00660305"/>
    <w:rsid w:val="00661EA4"/>
    <w:rsid w:val="00661EEC"/>
    <w:rsid w:val="00662660"/>
    <w:rsid w:val="00662AA6"/>
    <w:rsid w:val="00663793"/>
    <w:rsid w:val="006645F3"/>
    <w:rsid w:val="00666F70"/>
    <w:rsid w:val="0066703F"/>
    <w:rsid w:val="00667254"/>
    <w:rsid w:val="00667AD4"/>
    <w:rsid w:val="00671391"/>
    <w:rsid w:val="006745D2"/>
    <w:rsid w:val="006745E4"/>
    <w:rsid w:val="00677404"/>
    <w:rsid w:val="00681955"/>
    <w:rsid w:val="0068548A"/>
    <w:rsid w:val="00685981"/>
    <w:rsid w:val="00685BB6"/>
    <w:rsid w:val="006873F3"/>
    <w:rsid w:val="006A0902"/>
    <w:rsid w:val="006A0F89"/>
    <w:rsid w:val="006A1558"/>
    <w:rsid w:val="006A2E6C"/>
    <w:rsid w:val="006A3B33"/>
    <w:rsid w:val="006A58FC"/>
    <w:rsid w:val="006A660F"/>
    <w:rsid w:val="006A7513"/>
    <w:rsid w:val="006B15AA"/>
    <w:rsid w:val="006B1658"/>
    <w:rsid w:val="006B29B6"/>
    <w:rsid w:val="006B6B40"/>
    <w:rsid w:val="006C08F5"/>
    <w:rsid w:val="006C09EB"/>
    <w:rsid w:val="006C3198"/>
    <w:rsid w:val="006C4B08"/>
    <w:rsid w:val="006D13CD"/>
    <w:rsid w:val="006D4846"/>
    <w:rsid w:val="006D609B"/>
    <w:rsid w:val="006D7C04"/>
    <w:rsid w:val="006E0250"/>
    <w:rsid w:val="006E2B3A"/>
    <w:rsid w:val="006E2D3F"/>
    <w:rsid w:val="006E484C"/>
    <w:rsid w:val="006F09B3"/>
    <w:rsid w:val="006F0DB9"/>
    <w:rsid w:val="006F1D38"/>
    <w:rsid w:val="006F5F7C"/>
    <w:rsid w:val="006F6913"/>
    <w:rsid w:val="006F7CD4"/>
    <w:rsid w:val="0070059C"/>
    <w:rsid w:val="00700755"/>
    <w:rsid w:val="00704DA5"/>
    <w:rsid w:val="00704F6B"/>
    <w:rsid w:val="00705F47"/>
    <w:rsid w:val="007067BD"/>
    <w:rsid w:val="0070797C"/>
    <w:rsid w:val="007105A0"/>
    <w:rsid w:val="007106BA"/>
    <w:rsid w:val="00712167"/>
    <w:rsid w:val="007125C7"/>
    <w:rsid w:val="00714033"/>
    <w:rsid w:val="007213D4"/>
    <w:rsid w:val="007264AD"/>
    <w:rsid w:val="00726882"/>
    <w:rsid w:val="00727449"/>
    <w:rsid w:val="00727A78"/>
    <w:rsid w:val="00731113"/>
    <w:rsid w:val="00731C3F"/>
    <w:rsid w:val="00735A2F"/>
    <w:rsid w:val="00737755"/>
    <w:rsid w:val="007378DB"/>
    <w:rsid w:val="00741ABD"/>
    <w:rsid w:val="007421DF"/>
    <w:rsid w:val="00742B13"/>
    <w:rsid w:val="00743141"/>
    <w:rsid w:val="00744402"/>
    <w:rsid w:val="00745F78"/>
    <w:rsid w:val="007462D1"/>
    <w:rsid w:val="00746E83"/>
    <w:rsid w:val="00747C18"/>
    <w:rsid w:val="00747D9D"/>
    <w:rsid w:val="00750510"/>
    <w:rsid w:val="00750A1E"/>
    <w:rsid w:val="00751364"/>
    <w:rsid w:val="00752558"/>
    <w:rsid w:val="0075494A"/>
    <w:rsid w:val="007551CB"/>
    <w:rsid w:val="00762EBE"/>
    <w:rsid w:val="00763FD2"/>
    <w:rsid w:val="007640F2"/>
    <w:rsid w:val="00765FF0"/>
    <w:rsid w:val="00766116"/>
    <w:rsid w:val="00766C8F"/>
    <w:rsid w:val="00766E33"/>
    <w:rsid w:val="00770609"/>
    <w:rsid w:val="007715C1"/>
    <w:rsid w:val="00771A67"/>
    <w:rsid w:val="0077312A"/>
    <w:rsid w:val="007746F9"/>
    <w:rsid w:val="00774971"/>
    <w:rsid w:val="00777C89"/>
    <w:rsid w:val="0078454F"/>
    <w:rsid w:val="00785561"/>
    <w:rsid w:val="00786831"/>
    <w:rsid w:val="00787E4D"/>
    <w:rsid w:val="00791701"/>
    <w:rsid w:val="0079459A"/>
    <w:rsid w:val="00795283"/>
    <w:rsid w:val="007A2B85"/>
    <w:rsid w:val="007A37A2"/>
    <w:rsid w:val="007A453B"/>
    <w:rsid w:val="007A53C3"/>
    <w:rsid w:val="007B08D4"/>
    <w:rsid w:val="007B1300"/>
    <w:rsid w:val="007B15DC"/>
    <w:rsid w:val="007B1B6F"/>
    <w:rsid w:val="007B1C1E"/>
    <w:rsid w:val="007B25BA"/>
    <w:rsid w:val="007B38CB"/>
    <w:rsid w:val="007B38F5"/>
    <w:rsid w:val="007B3ED3"/>
    <w:rsid w:val="007B4CE7"/>
    <w:rsid w:val="007C2457"/>
    <w:rsid w:val="007C270A"/>
    <w:rsid w:val="007C31D3"/>
    <w:rsid w:val="007C3D29"/>
    <w:rsid w:val="007C4C90"/>
    <w:rsid w:val="007C5544"/>
    <w:rsid w:val="007C6247"/>
    <w:rsid w:val="007C6ADF"/>
    <w:rsid w:val="007C7C12"/>
    <w:rsid w:val="007D015C"/>
    <w:rsid w:val="007D0A8E"/>
    <w:rsid w:val="007D12F8"/>
    <w:rsid w:val="007D2CB5"/>
    <w:rsid w:val="007D3AAB"/>
    <w:rsid w:val="007D61EE"/>
    <w:rsid w:val="007D6F81"/>
    <w:rsid w:val="007E36FC"/>
    <w:rsid w:val="007E5385"/>
    <w:rsid w:val="007E5486"/>
    <w:rsid w:val="007E55D9"/>
    <w:rsid w:val="007E5F68"/>
    <w:rsid w:val="007E6054"/>
    <w:rsid w:val="007E7C62"/>
    <w:rsid w:val="007F05AC"/>
    <w:rsid w:val="007F090A"/>
    <w:rsid w:val="007F2101"/>
    <w:rsid w:val="007F35EF"/>
    <w:rsid w:val="00802096"/>
    <w:rsid w:val="008021EB"/>
    <w:rsid w:val="00803C02"/>
    <w:rsid w:val="00804931"/>
    <w:rsid w:val="00810ADF"/>
    <w:rsid w:val="00815785"/>
    <w:rsid w:val="00820AD2"/>
    <w:rsid w:val="00821162"/>
    <w:rsid w:val="008226FF"/>
    <w:rsid w:val="00825CD7"/>
    <w:rsid w:val="00826970"/>
    <w:rsid w:val="00830E11"/>
    <w:rsid w:val="00830FB1"/>
    <w:rsid w:val="00832359"/>
    <w:rsid w:val="00832C9A"/>
    <w:rsid w:val="00835DF4"/>
    <w:rsid w:val="00840A9C"/>
    <w:rsid w:val="008418B2"/>
    <w:rsid w:val="008424A8"/>
    <w:rsid w:val="00843482"/>
    <w:rsid w:val="00843AF9"/>
    <w:rsid w:val="008449E6"/>
    <w:rsid w:val="00844A4A"/>
    <w:rsid w:val="00844DD4"/>
    <w:rsid w:val="00845B52"/>
    <w:rsid w:val="008465B0"/>
    <w:rsid w:val="00850EF9"/>
    <w:rsid w:val="00851231"/>
    <w:rsid w:val="0085128A"/>
    <w:rsid w:val="00851BA2"/>
    <w:rsid w:val="0085639E"/>
    <w:rsid w:val="00866F57"/>
    <w:rsid w:val="0087307F"/>
    <w:rsid w:val="00875DCA"/>
    <w:rsid w:val="00877D93"/>
    <w:rsid w:val="00880DB1"/>
    <w:rsid w:val="008837C4"/>
    <w:rsid w:val="00887873"/>
    <w:rsid w:val="00887BD6"/>
    <w:rsid w:val="008946B9"/>
    <w:rsid w:val="00896537"/>
    <w:rsid w:val="008A1343"/>
    <w:rsid w:val="008A1FF2"/>
    <w:rsid w:val="008A2D81"/>
    <w:rsid w:val="008A3DBC"/>
    <w:rsid w:val="008A446F"/>
    <w:rsid w:val="008A59B9"/>
    <w:rsid w:val="008A5B44"/>
    <w:rsid w:val="008A69FD"/>
    <w:rsid w:val="008A74E8"/>
    <w:rsid w:val="008A7597"/>
    <w:rsid w:val="008B14DC"/>
    <w:rsid w:val="008B2C90"/>
    <w:rsid w:val="008B57D0"/>
    <w:rsid w:val="008B632E"/>
    <w:rsid w:val="008B7C8B"/>
    <w:rsid w:val="008C1302"/>
    <w:rsid w:val="008C213B"/>
    <w:rsid w:val="008C2941"/>
    <w:rsid w:val="008D12DD"/>
    <w:rsid w:val="008D4C46"/>
    <w:rsid w:val="008D522B"/>
    <w:rsid w:val="008D5636"/>
    <w:rsid w:val="008D6A5D"/>
    <w:rsid w:val="008D78AB"/>
    <w:rsid w:val="008E6E68"/>
    <w:rsid w:val="008E6E6E"/>
    <w:rsid w:val="008F17EC"/>
    <w:rsid w:val="008F2478"/>
    <w:rsid w:val="008F28FC"/>
    <w:rsid w:val="008F510F"/>
    <w:rsid w:val="008F514A"/>
    <w:rsid w:val="008F5A4B"/>
    <w:rsid w:val="00902DE6"/>
    <w:rsid w:val="00905815"/>
    <w:rsid w:val="00907F4F"/>
    <w:rsid w:val="009108C8"/>
    <w:rsid w:val="00911C58"/>
    <w:rsid w:val="00914E21"/>
    <w:rsid w:val="00916188"/>
    <w:rsid w:val="00917D6B"/>
    <w:rsid w:val="0092164A"/>
    <w:rsid w:val="009243E4"/>
    <w:rsid w:val="009251B9"/>
    <w:rsid w:val="00930F66"/>
    <w:rsid w:val="00931A24"/>
    <w:rsid w:val="00931D8C"/>
    <w:rsid w:val="00933F6B"/>
    <w:rsid w:val="00934C83"/>
    <w:rsid w:val="0093515C"/>
    <w:rsid w:val="00936465"/>
    <w:rsid w:val="00937430"/>
    <w:rsid w:val="009415D6"/>
    <w:rsid w:val="00943774"/>
    <w:rsid w:val="00943FDE"/>
    <w:rsid w:val="00950AD7"/>
    <w:rsid w:val="009513FE"/>
    <w:rsid w:val="00951B07"/>
    <w:rsid w:val="00957070"/>
    <w:rsid w:val="0096247F"/>
    <w:rsid w:val="0096371C"/>
    <w:rsid w:val="00964C84"/>
    <w:rsid w:val="009665B5"/>
    <w:rsid w:val="00967015"/>
    <w:rsid w:val="00970CEF"/>
    <w:rsid w:val="00971D1D"/>
    <w:rsid w:val="00975A70"/>
    <w:rsid w:val="00976D08"/>
    <w:rsid w:val="009774FB"/>
    <w:rsid w:val="00977AE9"/>
    <w:rsid w:val="00981896"/>
    <w:rsid w:val="00986137"/>
    <w:rsid w:val="009870C2"/>
    <w:rsid w:val="00990701"/>
    <w:rsid w:val="00994065"/>
    <w:rsid w:val="009944C7"/>
    <w:rsid w:val="00995831"/>
    <w:rsid w:val="0099591F"/>
    <w:rsid w:val="00996277"/>
    <w:rsid w:val="00996DA2"/>
    <w:rsid w:val="00997E41"/>
    <w:rsid w:val="009A182C"/>
    <w:rsid w:val="009A34CD"/>
    <w:rsid w:val="009A42F1"/>
    <w:rsid w:val="009A5F33"/>
    <w:rsid w:val="009A7089"/>
    <w:rsid w:val="009B5277"/>
    <w:rsid w:val="009B53FB"/>
    <w:rsid w:val="009B7D8F"/>
    <w:rsid w:val="009C25FC"/>
    <w:rsid w:val="009C27E9"/>
    <w:rsid w:val="009C3577"/>
    <w:rsid w:val="009C70B4"/>
    <w:rsid w:val="009D04C9"/>
    <w:rsid w:val="009D0A5E"/>
    <w:rsid w:val="009D0F0B"/>
    <w:rsid w:val="009D1B9D"/>
    <w:rsid w:val="009D3BB7"/>
    <w:rsid w:val="009D60DA"/>
    <w:rsid w:val="009E0178"/>
    <w:rsid w:val="009E01BC"/>
    <w:rsid w:val="009E0E11"/>
    <w:rsid w:val="009E2BDA"/>
    <w:rsid w:val="009E4CC4"/>
    <w:rsid w:val="009F2C76"/>
    <w:rsid w:val="009F52F6"/>
    <w:rsid w:val="009F6CDB"/>
    <w:rsid w:val="009F7472"/>
    <w:rsid w:val="00A01ABD"/>
    <w:rsid w:val="00A05B7C"/>
    <w:rsid w:val="00A067CE"/>
    <w:rsid w:val="00A0746A"/>
    <w:rsid w:val="00A105F0"/>
    <w:rsid w:val="00A10DFC"/>
    <w:rsid w:val="00A142B2"/>
    <w:rsid w:val="00A15B2A"/>
    <w:rsid w:val="00A16783"/>
    <w:rsid w:val="00A174F7"/>
    <w:rsid w:val="00A17F16"/>
    <w:rsid w:val="00A203C2"/>
    <w:rsid w:val="00A22B4D"/>
    <w:rsid w:val="00A25A11"/>
    <w:rsid w:val="00A307B6"/>
    <w:rsid w:val="00A336B0"/>
    <w:rsid w:val="00A3443C"/>
    <w:rsid w:val="00A34B97"/>
    <w:rsid w:val="00A3570E"/>
    <w:rsid w:val="00A36504"/>
    <w:rsid w:val="00A4175F"/>
    <w:rsid w:val="00A41FE8"/>
    <w:rsid w:val="00A4253B"/>
    <w:rsid w:val="00A42790"/>
    <w:rsid w:val="00A430FA"/>
    <w:rsid w:val="00A438C9"/>
    <w:rsid w:val="00A44B62"/>
    <w:rsid w:val="00A44CD3"/>
    <w:rsid w:val="00A44D16"/>
    <w:rsid w:val="00A529B8"/>
    <w:rsid w:val="00A573C9"/>
    <w:rsid w:val="00A611E3"/>
    <w:rsid w:val="00A624D7"/>
    <w:rsid w:val="00A62998"/>
    <w:rsid w:val="00A63268"/>
    <w:rsid w:val="00A64AE3"/>
    <w:rsid w:val="00A657D2"/>
    <w:rsid w:val="00A7070F"/>
    <w:rsid w:val="00A72930"/>
    <w:rsid w:val="00A75695"/>
    <w:rsid w:val="00A7597B"/>
    <w:rsid w:val="00A75ADF"/>
    <w:rsid w:val="00A76630"/>
    <w:rsid w:val="00A77515"/>
    <w:rsid w:val="00A8080A"/>
    <w:rsid w:val="00A81676"/>
    <w:rsid w:val="00A85817"/>
    <w:rsid w:val="00A8761C"/>
    <w:rsid w:val="00A906BB"/>
    <w:rsid w:val="00A94C2A"/>
    <w:rsid w:val="00A954CE"/>
    <w:rsid w:val="00A973BB"/>
    <w:rsid w:val="00A97409"/>
    <w:rsid w:val="00A9770E"/>
    <w:rsid w:val="00A97DCF"/>
    <w:rsid w:val="00AA11C5"/>
    <w:rsid w:val="00AA1535"/>
    <w:rsid w:val="00AA2106"/>
    <w:rsid w:val="00AA3BE0"/>
    <w:rsid w:val="00AA7725"/>
    <w:rsid w:val="00AB0FFA"/>
    <w:rsid w:val="00AB391F"/>
    <w:rsid w:val="00AB3C30"/>
    <w:rsid w:val="00AB5E31"/>
    <w:rsid w:val="00AB63E4"/>
    <w:rsid w:val="00AB7F7F"/>
    <w:rsid w:val="00AC0161"/>
    <w:rsid w:val="00AC0E00"/>
    <w:rsid w:val="00AC14B0"/>
    <w:rsid w:val="00AC28AB"/>
    <w:rsid w:val="00AC43C6"/>
    <w:rsid w:val="00AC6AB2"/>
    <w:rsid w:val="00AC7942"/>
    <w:rsid w:val="00AD1C48"/>
    <w:rsid w:val="00AD2654"/>
    <w:rsid w:val="00AD37A8"/>
    <w:rsid w:val="00AD3985"/>
    <w:rsid w:val="00AD4335"/>
    <w:rsid w:val="00AD712A"/>
    <w:rsid w:val="00AE0D52"/>
    <w:rsid w:val="00AE191B"/>
    <w:rsid w:val="00AE61EA"/>
    <w:rsid w:val="00AE6651"/>
    <w:rsid w:val="00AE7E26"/>
    <w:rsid w:val="00AF206C"/>
    <w:rsid w:val="00AF229B"/>
    <w:rsid w:val="00AF26A3"/>
    <w:rsid w:val="00AF6389"/>
    <w:rsid w:val="00AF759F"/>
    <w:rsid w:val="00B00E7B"/>
    <w:rsid w:val="00B12EBA"/>
    <w:rsid w:val="00B1359B"/>
    <w:rsid w:val="00B142DE"/>
    <w:rsid w:val="00B160FF"/>
    <w:rsid w:val="00B17146"/>
    <w:rsid w:val="00B173B2"/>
    <w:rsid w:val="00B2425C"/>
    <w:rsid w:val="00B24B12"/>
    <w:rsid w:val="00B268B1"/>
    <w:rsid w:val="00B26ED0"/>
    <w:rsid w:val="00B30E07"/>
    <w:rsid w:val="00B326AA"/>
    <w:rsid w:val="00B34E7A"/>
    <w:rsid w:val="00B35832"/>
    <w:rsid w:val="00B3599E"/>
    <w:rsid w:val="00B362D3"/>
    <w:rsid w:val="00B42DB0"/>
    <w:rsid w:val="00B46699"/>
    <w:rsid w:val="00B50363"/>
    <w:rsid w:val="00B547EA"/>
    <w:rsid w:val="00B565C2"/>
    <w:rsid w:val="00B572C8"/>
    <w:rsid w:val="00B60199"/>
    <w:rsid w:val="00B62332"/>
    <w:rsid w:val="00B63B49"/>
    <w:rsid w:val="00B645D2"/>
    <w:rsid w:val="00B6742A"/>
    <w:rsid w:val="00B754CE"/>
    <w:rsid w:val="00B75E28"/>
    <w:rsid w:val="00B7737B"/>
    <w:rsid w:val="00B802FC"/>
    <w:rsid w:val="00B80922"/>
    <w:rsid w:val="00B80DD6"/>
    <w:rsid w:val="00B81008"/>
    <w:rsid w:val="00B81F30"/>
    <w:rsid w:val="00B860F8"/>
    <w:rsid w:val="00B91FB0"/>
    <w:rsid w:val="00B920A4"/>
    <w:rsid w:val="00B928C7"/>
    <w:rsid w:val="00B92EC1"/>
    <w:rsid w:val="00B95DDF"/>
    <w:rsid w:val="00B97E47"/>
    <w:rsid w:val="00BA04F1"/>
    <w:rsid w:val="00BA0828"/>
    <w:rsid w:val="00BA3529"/>
    <w:rsid w:val="00BA378A"/>
    <w:rsid w:val="00BA3C7C"/>
    <w:rsid w:val="00BB0CE0"/>
    <w:rsid w:val="00BB7BE3"/>
    <w:rsid w:val="00BC1F27"/>
    <w:rsid w:val="00BC21D0"/>
    <w:rsid w:val="00BC2FCA"/>
    <w:rsid w:val="00BC40EE"/>
    <w:rsid w:val="00BC41A0"/>
    <w:rsid w:val="00BC4258"/>
    <w:rsid w:val="00BC4496"/>
    <w:rsid w:val="00BD1C3D"/>
    <w:rsid w:val="00BD2F22"/>
    <w:rsid w:val="00BD5430"/>
    <w:rsid w:val="00BD59D1"/>
    <w:rsid w:val="00BE03CD"/>
    <w:rsid w:val="00BE1D35"/>
    <w:rsid w:val="00BE2264"/>
    <w:rsid w:val="00BE2339"/>
    <w:rsid w:val="00BE385C"/>
    <w:rsid w:val="00BE724E"/>
    <w:rsid w:val="00BF06B3"/>
    <w:rsid w:val="00BF13F0"/>
    <w:rsid w:val="00BF1B4C"/>
    <w:rsid w:val="00BF64A2"/>
    <w:rsid w:val="00BF7BCD"/>
    <w:rsid w:val="00C006DC"/>
    <w:rsid w:val="00C04A0F"/>
    <w:rsid w:val="00C06CD9"/>
    <w:rsid w:val="00C07701"/>
    <w:rsid w:val="00C07894"/>
    <w:rsid w:val="00C108B4"/>
    <w:rsid w:val="00C117FA"/>
    <w:rsid w:val="00C1228B"/>
    <w:rsid w:val="00C13988"/>
    <w:rsid w:val="00C16A88"/>
    <w:rsid w:val="00C17189"/>
    <w:rsid w:val="00C179CB"/>
    <w:rsid w:val="00C205D7"/>
    <w:rsid w:val="00C22D3D"/>
    <w:rsid w:val="00C241BE"/>
    <w:rsid w:val="00C24EE4"/>
    <w:rsid w:val="00C321DA"/>
    <w:rsid w:val="00C37F59"/>
    <w:rsid w:val="00C41D78"/>
    <w:rsid w:val="00C43D67"/>
    <w:rsid w:val="00C441A4"/>
    <w:rsid w:val="00C44A85"/>
    <w:rsid w:val="00C44B79"/>
    <w:rsid w:val="00C46458"/>
    <w:rsid w:val="00C46843"/>
    <w:rsid w:val="00C46C39"/>
    <w:rsid w:val="00C5248F"/>
    <w:rsid w:val="00C525DE"/>
    <w:rsid w:val="00C54449"/>
    <w:rsid w:val="00C55E52"/>
    <w:rsid w:val="00C56AF8"/>
    <w:rsid w:val="00C61E5B"/>
    <w:rsid w:val="00C62212"/>
    <w:rsid w:val="00C62857"/>
    <w:rsid w:val="00C66304"/>
    <w:rsid w:val="00C771FD"/>
    <w:rsid w:val="00C776FE"/>
    <w:rsid w:val="00C81E73"/>
    <w:rsid w:val="00C824B2"/>
    <w:rsid w:val="00C83645"/>
    <w:rsid w:val="00C870F3"/>
    <w:rsid w:val="00C90C40"/>
    <w:rsid w:val="00C9289B"/>
    <w:rsid w:val="00C92BAD"/>
    <w:rsid w:val="00C92CBF"/>
    <w:rsid w:val="00C93830"/>
    <w:rsid w:val="00C94A96"/>
    <w:rsid w:val="00C95680"/>
    <w:rsid w:val="00C96097"/>
    <w:rsid w:val="00C97F14"/>
    <w:rsid w:val="00CA03F7"/>
    <w:rsid w:val="00CA0F21"/>
    <w:rsid w:val="00CA24A9"/>
    <w:rsid w:val="00CA2872"/>
    <w:rsid w:val="00CA2C44"/>
    <w:rsid w:val="00CA50C7"/>
    <w:rsid w:val="00CB083F"/>
    <w:rsid w:val="00CB144D"/>
    <w:rsid w:val="00CB3937"/>
    <w:rsid w:val="00CB6181"/>
    <w:rsid w:val="00CB6E29"/>
    <w:rsid w:val="00CB79BA"/>
    <w:rsid w:val="00CB7D18"/>
    <w:rsid w:val="00CC1602"/>
    <w:rsid w:val="00CC19DF"/>
    <w:rsid w:val="00CC4FF0"/>
    <w:rsid w:val="00CC6438"/>
    <w:rsid w:val="00CC6C9A"/>
    <w:rsid w:val="00CD29A7"/>
    <w:rsid w:val="00CD3B29"/>
    <w:rsid w:val="00CD3EF8"/>
    <w:rsid w:val="00CD42CD"/>
    <w:rsid w:val="00CD533A"/>
    <w:rsid w:val="00CD571B"/>
    <w:rsid w:val="00CD61D8"/>
    <w:rsid w:val="00CD61E1"/>
    <w:rsid w:val="00CD711F"/>
    <w:rsid w:val="00CD7D35"/>
    <w:rsid w:val="00CE0C94"/>
    <w:rsid w:val="00CE0ED4"/>
    <w:rsid w:val="00CE7739"/>
    <w:rsid w:val="00CF0FAC"/>
    <w:rsid w:val="00CF1C65"/>
    <w:rsid w:val="00CF34AA"/>
    <w:rsid w:val="00CF48DF"/>
    <w:rsid w:val="00CF6063"/>
    <w:rsid w:val="00CF7051"/>
    <w:rsid w:val="00CF7B7F"/>
    <w:rsid w:val="00CF7CDC"/>
    <w:rsid w:val="00D0451B"/>
    <w:rsid w:val="00D0487B"/>
    <w:rsid w:val="00D061B3"/>
    <w:rsid w:val="00D06FFF"/>
    <w:rsid w:val="00D071AB"/>
    <w:rsid w:val="00D0762B"/>
    <w:rsid w:val="00D07BF4"/>
    <w:rsid w:val="00D1100B"/>
    <w:rsid w:val="00D11E2A"/>
    <w:rsid w:val="00D13F6F"/>
    <w:rsid w:val="00D15326"/>
    <w:rsid w:val="00D17849"/>
    <w:rsid w:val="00D20E8C"/>
    <w:rsid w:val="00D21065"/>
    <w:rsid w:val="00D235D4"/>
    <w:rsid w:val="00D24CD3"/>
    <w:rsid w:val="00D253D1"/>
    <w:rsid w:val="00D265E7"/>
    <w:rsid w:val="00D31516"/>
    <w:rsid w:val="00D41B0C"/>
    <w:rsid w:val="00D4274D"/>
    <w:rsid w:val="00D42F89"/>
    <w:rsid w:val="00D45732"/>
    <w:rsid w:val="00D46860"/>
    <w:rsid w:val="00D474F7"/>
    <w:rsid w:val="00D53CF2"/>
    <w:rsid w:val="00D5482A"/>
    <w:rsid w:val="00D55D0B"/>
    <w:rsid w:val="00D62654"/>
    <w:rsid w:val="00D66C78"/>
    <w:rsid w:val="00D67189"/>
    <w:rsid w:val="00D84169"/>
    <w:rsid w:val="00D87BFA"/>
    <w:rsid w:val="00D90D28"/>
    <w:rsid w:val="00D916C6"/>
    <w:rsid w:val="00D91BE3"/>
    <w:rsid w:val="00D92EFA"/>
    <w:rsid w:val="00D958FF"/>
    <w:rsid w:val="00DA2865"/>
    <w:rsid w:val="00DA48E8"/>
    <w:rsid w:val="00DA4F63"/>
    <w:rsid w:val="00DA52BD"/>
    <w:rsid w:val="00DA7236"/>
    <w:rsid w:val="00DA7A8A"/>
    <w:rsid w:val="00DA7B08"/>
    <w:rsid w:val="00DB0323"/>
    <w:rsid w:val="00DB08FF"/>
    <w:rsid w:val="00DB3B70"/>
    <w:rsid w:val="00DB4995"/>
    <w:rsid w:val="00DB6DC8"/>
    <w:rsid w:val="00DC0548"/>
    <w:rsid w:val="00DC3820"/>
    <w:rsid w:val="00DC4C84"/>
    <w:rsid w:val="00DC4E3A"/>
    <w:rsid w:val="00DD0C9D"/>
    <w:rsid w:val="00DD1F30"/>
    <w:rsid w:val="00DD3AC0"/>
    <w:rsid w:val="00DE1C47"/>
    <w:rsid w:val="00DE2AD5"/>
    <w:rsid w:val="00DE3A3E"/>
    <w:rsid w:val="00DE3A82"/>
    <w:rsid w:val="00DE54DC"/>
    <w:rsid w:val="00DE5AF3"/>
    <w:rsid w:val="00DE5B5A"/>
    <w:rsid w:val="00DF1C68"/>
    <w:rsid w:val="00DF2B46"/>
    <w:rsid w:val="00DF320D"/>
    <w:rsid w:val="00DF4236"/>
    <w:rsid w:val="00DF5031"/>
    <w:rsid w:val="00DF7B03"/>
    <w:rsid w:val="00DF7D4C"/>
    <w:rsid w:val="00E008F6"/>
    <w:rsid w:val="00E010D1"/>
    <w:rsid w:val="00E02938"/>
    <w:rsid w:val="00E0450D"/>
    <w:rsid w:val="00E060DE"/>
    <w:rsid w:val="00E07E75"/>
    <w:rsid w:val="00E10F8A"/>
    <w:rsid w:val="00E1188E"/>
    <w:rsid w:val="00E11956"/>
    <w:rsid w:val="00E1200E"/>
    <w:rsid w:val="00E1422A"/>
    <w:rsid w:val="00E14B9F"/>
    <w:rsid w:val="00E16FBE"/>
    <w:rsid w:val="00E20E47"/>
    <w:rsid w:val="00E22C2A"/>
    <w:rsid w:val="00E24A5A"/>
    <w:rsid w:val="00E25DEF"/>
    <w:rsid w:val="00E302A8"/>
    <w:rsid w:val="00E304BB"/>
    <w:rsid w:val="00E308DF"/>
    <w:rsid w:val="00E357F7"/>
    <w:rsid w:val="00E35A6E"/>
    <w:rsid w:val="00E3606A"/>
    <w:rsid w:val="00E44C6B"/>
    <w:rsid w:val="00E45190"/>
    <w:rsid w:val="00E46114"/>
    <w:rsid w:val="00E470C8"/>
    <w:rsid w:val="00E538EB"/>
    <w:rsid w:val="00E5517E"/>
    <w:rsid w:val="00E5568F"/>
    <w:rsid w:val="00E578DA"/>
    <w:rsid w:val="00E62CB8"/>
    <w:rsid w:val="00E63C0B"/>
    <w:rsid w:val="00E64CB8"/>
    <w:rsid w:val="00E65A6E"/>
    <w:rsid w:val="00E66487"/>
    <w:rsid w:val="00E665B1"/>
    <w:rsid w:val="00E67558"/>
    <w:rsid w:val="00E70F12"/>
    <w:rsid w:val="00E71EA0"/>
    <w:rsid w:val="00E73D92"/>
    <w:rsid w:val="00E73FE0"/>
    <w:rsid w:val="00E74C0E"/>
    <w:rsid w:val="00E75A45"/>
    <w:rsid w:val="00E7708D"/>
    <w:rsid w:val="00E772EB"/>
    <w:rsid w:val="00E81E3C"/>
    <w:rsid w:val="00E82378"/>
    <w:rsid w:val="00E82E7F"/>
    <w:rsid w:val="00E84572"/>
    <w:rsid w:val="00E848B9"/>
    <w:rsid w:val="00E8580E"/>
    <w:rsid w:val="00E8648D"/>
    <w:rsid w:val="00E91867"/>
    <w:rsid w:val="00E92F1D"/>
    <w:rsid w:val="00E95383"/>
    <w:rsid w:val="00E96BAB"/>
    <w:rsid w:val="00E96C8D"/>
    <w:rsid w:val="00E96F07"/>
    <w:rsid w:val="00EA06FF"/>
    <w:rsid w:val="00EA1DE4"/>
    <w:rsid w:val="00EA305E"/>
    <w:rsid w:val="00EA78EA"/>
    <w:rsid w:val="00EA7D32"/>
    <w:rsid w:val="00EB0D93"/>
    <w:rsid w:val="00EB396A"/>
    <w:rsid w:val="00EB46FB"/>
    <w:rsid w:val="00EB4CDB"/>
    <w:rsid w:val="00EB6CA3"/>
    <w:rsid w:val="00EB6D62"/>
    <w:rsid w:val="00EC22D6"/>
    <w:rsid w:val="00ED1AFF"/>
    <w:rsid w:val="00ED2823"/>
    <w:rsid w:val="00ED2B6D"/>
    <w:rsid w:val="00ED77F3"/>
    <w:rsid w:val="00ED7D4D"/>
    <w:rsid w:val="00EE3EE2"/>
    <w:rsid w:val="00EE521D"/>
    <w:rsid w:val="00EE5ABE"/>
    <w:rsid w:val="00EE772F"/>
    <w:rsid w:val="00EE778C"/>
    <w:rsid w:val="00EF0AF3"/>
    <w:rsid w:val="00EF3DB2"/>
    <w:rsid w:val="00EF4904"/>
    <w:rsid w:val="00EF53B5"/>
    <w:rsid w:val="00F013FD"/>
    <w:rsid w:val="00F029E7"/>
    <w:rsid w:val="00F02B8C"/>
    <w:rsid w:val="00F036AC"/>
    <w:rsid w:val="00F110F5"/>
    <w:rsid w:val="00F120AB"/>
    <w:rsid w:val="00F12972"/>
    <w:rsid w:val="00F13606"/>
    <w:rsid w:val="00F14873"/>
    <w:rsid w:val="00F150D7"/>
    <w:rsid w:val="00F15F0F"/>
    <w:rsid w:val="00F17743"/>
    <w:rsid w:val="00F20183"/>
    <w:rsid w:val="00F218C3"/>
    <w:rsid w:val="00F226F4"/>
    <w:rsid w:val="00F241BF"/>
    <w:rsid w:val="00F246F4"/>
    <w:rsid w:val="00F24744"/>
    <w:rsid w:val="00F249EA"/>
    <w:rsid w:val="00F257BA"/>
    <w:rsid w:val="00F26F3C"/>
    <w:rsid w:val="00F30506"/>
    <w:rsid w:val="00F30FAD"/>
    <w:rsid w:val="00F32331"/>
    <w:rsid w:val="00F328FE"/>
    <w:rsid w:val="00F34282"/>
    <w:rsid w:val="00F41CC8"/>
    <w:rsid w:val="00F42CF1"/>
    <w:rsid w:val="00F43242"/>
    <w:rsid w:val="00F46B63"/>
    <w:rsid w:val="00F50C1E"/>
    <w:rsid w:val="00F52237"/>
    <w:rsid w:val="00F61FE8"/>
    <w:rsid w:val="00F61FF6"/>
    <w:rsid w:val="00F67461"/>
    <w:rsid w:val="00F67F70"/>
    <w:rsid w:val="00F705D1"/>
    <w:rsid w:val="00F7742A"/>
    <w:rsid w:val="00F815B9"/>
    <w:rsid w:val="00F82350"/>
    <w:rsid w:val="00F8291F"/>
    <w:rsid w:val="00F9124B"/>
    <w:rsid w:val="00F92142"/>
    <w:rsid w:val="00F94323"/>
    <w:rsid w:val="00F96898"/>
    <w:rsid w:val="00FA0AE1"/>
    <w:rsid w:val="00FA3096"/>
    <w:rsid w:val="00FA425F"/>
    <w:rsid w:val="00FA5B41"/>
    <w:rsid w:val="00FA75DF"/>
    <w:rsid w:val="00FB2053"/>
    <w:rsid w:val="00FC2A48"/>
    <w:rsid w:val="00FC5280"/>
    <w:rsid w:val="00FC5914"/>
    <w:rsid w:val="00FC7883"/>
    <w:rsid w:val="00FC7B84"/>
    <w:rsid w:val="00FD0930"/>
    <w:rsid w:val="00FD1044"/>
    <w:rsid w:val="00FD15E3"/>
    <w:rsid w:val="00FD3ED1"/>
    <w:rsid w:val="00FD70C1"/>
    <w:rsid w:val="00FE015F"/>
    <w:rsid w:val="00FE1189"/>
    <w:rsid w:val="00FE126D"/>
    <w:rsid w:val="00FE5CAC"/>
    <w:rsid w:val="00FE73E1"/>
    <w:rsid w:val="00FF1524"/>
    <w:rsid w:val="00FF1943"/>
    <w:rsid w:val="00FF22DC"/>
    <w:rsid w:val="00FF32B1"/>
    <w:rsid w:val="00FF55AF"/>
    <w:rsid w:val="00FF5F22"/>
    <w:rsid w:val="00FF67D6"/>
    <w:rsid w:val="00FF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667FBCF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uiPriority="1" w:qFormat="1"/>
    <w:lsdException w:name="List Bullet 2" w:uiPriority="19"/>
    <w:lsdException w:name="List Bullet 3" w:uiPriority="19"/>
    <w:lsdException w:name="List Bullet 4" w:uiPriority="19"/>
    <w:lsdException w:name="List Bullet 5" w:uiPriority="19"/>
    <w:lsdException w:name="Title" w:uiPriority="10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4B8C"/>
    <w:rPr>
      <w:rFonts w:ascii="Arial" w:hAnsi="Arial"/>
      <w:sz w:val="22"/>
      <w:szCs w:val="24"/>
    </w:rPr>
  </w:style>
  <w:style w:type="paragraph" w:styleId="Heading1">
    <w:name w:val="heading 1"/>
    <w:next w:val="BodyText"/>
    <w:link w:val="Heading1Char"/>
    <w:qFormat/>
    <w:rsid w:val="00C22D3D"/>
    <w:pPr>
      <w:keepNext/>
      <w:spacing w:before="240" w:after="240"/>
      <w:outlineLvl w:val="0"/>
    </w:pPr>
    <w:rPr>
      <w:rFonts w:ascii="Arial" w:hAnsi="Arial"/>
      <w:b/>
      <w:color w:val="ABC494" w:themeColor="accent2"/>
      <w:sz w:val="36"/>
      <w:szCs w:val="36"/>
    </w:rPr>
  </w:style>
  <w:style w:type="paragraph" w:styleId="Heading2">
    <w:name w:val="heading 2"/>
    <w:next w:val="BodyText"/>
    <w:link w:val="Heading2Char"/>
    <w:qFormat/>
    <w:rsid w:val="00C22D3D"/>
    <w:pPr>
      <w:keepNext/>
      <w:spacing w:before="120" w:after="120"/>
      <w:outlineLvl w:val="1"/>
    </w:pPr>
    <w:rPr>
      <w:rFonts w:ascii="Arial" w:hAnsi="Arial"/>
      <w:color w:val="ABC494" w:themeColor="accent2"/>
      <w:sz w:val="32"/>
      <w:szCs w:val="24"/>
    </w:rPr>
  </w:style>
  <w:style w:type="paragraph" w:styleId="Heading3">
    <w:name w:val="heading 3"/>
    <w:next w:val="BodyText"/>
    <w:link w:val="Heading3Char"/>
    <w:qFormat/>
    <w:rsid w:val="00C22D3D"/>
    <w:pPr>
      <w:keepNext/>
      <w:spacing w:before="120" w:after="120"/>
      <w:outlineLvl w:val="2"/>
    </w:pPr>
    <w:rPr>
      <w:rFonts w:ascii="Arial" w:hAnsi="Arial"/>
      <w:b/>
      <w:color w:val="000000" w:themeColor="text1"/>
      <w:sz w:val="28"/>
      <w:szCs w:val="24"/>
    </w:rPr>
  </w:style>
  <w:style w:type="paragraph" w:styleId="Heading4">
    <w:name w:val="heading 4"/>
    <w:next w:val="BodyText"/>
    <w:qFormat/>
    <w:rsid w:val="00C22D3D"/>
    <w:pPr>
      <w:keepNext/>
      <w:spacing w:before="240" w:after="120"/>
      <w:outlineLvl w:val="3"/>
    </w:pPr>
    <w:rPr>
      <w:rFonts w:ascii="Arial" w:hAnsi="Arial"/>
      <w:b/>
      <w:i/>
      <w:color w:val="00809E" w:themeColor="accent6"/>
      <w:sz w:val="28"/>
      <w:szCs w:val="24"/>
    </w:rPr>
  </w:style>
  <w:style w:type="paragraph" w:styleId="Heading5">
    <w:name w:val="heading 5"/>
    <w:next w:val="BodyText"/>
    <w:qFormat/>
    <w:rsid w:val="00C22D3D"/>
    <w:pPr>
      <w:keepNext/>
      <w:keepLines/>
      <w:spacing w:before="240" w:after="120"/>
      <w:outlineLvl w:val="4"/>
    </w:pPr>
    <w:rPr>
      <w:rFonts w:ascii="Arial" w:hAnsi="Arial"/>
      <w:b/>
      <w:color w:val="00809E" w:themeColor="accent6"/>
      <w:sz w:val="22"/>
      <w:szCs w:val="24"/>
    </w:rPr>
  </w:style>
  <w:style w:type="paragraph" w:styleId="Heading6">
    <w:name w:val="heading 6"/>
    <w:next w:val="BodyText"/>
    <w:qFormat/>
    <w:rsid w:val="004F79EA"/>
    <w:pPr>
      <w:keepNext/>
      <w:spacing w:before="240" w:after="120"/>
      <w:outlineLvl w:val="5"/>
    </w:pPr>
    <w:rPr>
      <w:rFonts w:ascii="Arial" w:hAnsi="Arial"/>
      <w:bCs/>
      <w:i/>
      <w:color w:val="343333"/>
      <w:sz w:val="28"/>
      <w:szCs w:val="22"/>
    </w:rPr>
  </w:style>
  <w:style w:type="paragraph" w:styleId="Heading7">
    <w:name w:val="heading 7"/>
    <w:basedOn w:val="Normal"/>
    <w:next w:val="Normal"/>
    <w:qFormat/>
    <w:rsid w:val="00304E21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304E21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304E21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7B3ED3"/>
    <w:pPr>
      <w:spacing w:before="120" w:after="120" w:line="276" w:lineRule="auto"/>
    </w:pPr>
  </w:style>
  <w:style w:type="paragraph" w:styleId="BodyText2">
    <w:name w:val="Body Text 2"/>
    <w:basedOn w:val="BodyText"/>
    <w:semiHidden/>
    <w:rsid w:val="00AC7942"/>
    <w:rPr>
      <w:lang w:eastAsia="en-US"/>
    </w:rPr>
  </w:style>
  <w:style w:type="paragraph" w:styleId="Header">
    <w:name w:val="header"/>
    <w:basedOn w:val="Normal"/>
    <w:rsid w:val="00D53CF2"/>
    <w:pPr>
      <w:tabs>
        <w:tab w:val="center" w:pos="4320"/>
        <w:tab w:val="right" w:pos="8640"/>
      </w:tabs>
    </w:pPr>
  </w:style>
  <w:style w:type="paragraph" w:styleId="ListBullet0">
    <w:name w:val="List Bullet"/>
    <w:uiPriority w:val="1"/>
    <w:qFormat/>
    <w:rsid w:val="00EA78EA"/>
    <w:pPr>
      <w:numPr>
        <w:numId w:val="15"/>
      </w:numPr>
      <w:spacing w:before="60" w:after="60" w:line="276" w:lineRule="auto"/>
    </w:pPr>
    <w:rPr>
      <w:rFonts w:ascii="Arial" w:hAnsi="Arial"/>
      <w:snapToGrid w:val="0"/>
      <w:sz w:val="22"/>
      <w:szCs w:val="24"/>
    </w:rPr>
  </w:style>
  <w:style w:type="table" w:styleId="TableGrid">
    <w:name w:val="Table Grid"/>
    <w:basedOn w:val="TableNormal"/>
    <w:uiPriority w:val="59"/>
    <w:rsid w:val="00FE126D"/>
    <w:rPr>
      <w:rFonts w:ascii="Arial" w:hAnsi="Arial"/>
    </w:rPr>
    <w:tblPr/>
    <w:trPr>
      <w:cantSplit/>
      <w:tblHeader/>
    </w:trPr>
  </w:style>
  <w:style w:type="paragraph" w:customStyle="1" w:styleId="ListBulletWhite">
    <w:name w:val="List Bullet White"/>
    <w:basedOn w:val="Normal"/>
    <w:rsid w:val="0039476A"/>
    <w:pPr>
      <w:numPr>
        <w:numId w:val="14"/>
      </w:numPr>
      <w:spacing w:before="60" w:after="60" w:line="276" w:lineRule="auto"/>
    </w:pPr>
    <w:rPr>
      <w:color w:val="FFFFFF"/>
    </w:rPr>
  </w:style>
  <w:style w:type="paragraph" w:customStyle="1" w:styleId="TableBullet">
    <w:name w:val="Table Bullet"/>
    <w:basedOn w:val="TableTextLeft"/>
    <w:rsid w:val="00EA78EA"/>
    <w:pPr>
      <w:numPr>
        <w:numId w:val="17"/>
      </w:numPr>
    </w:pPr>
  </w:style>
  <w:style w:type="paragraph" w:customStyle="1" w:styleId="TableTextLeft">
    <w:name w:val="Table Text Left"/>
    <w:basedOn w:val="Normal"/>
    <w:link w:val="TableTextLeftCharChar"/>
    <w:rsid w:val="00306064"/>
    <w:pPr>
      <w:spacing w:before="60" w:after="40"/>
    </w:pPr>
    <w:rPr>
      <w:rFonts w:eastAsia="MS Mincho"/>
      <w:sz w:val="20"/>
      <w:lang w:eastAsia="en-US"/>
    </w:rPr>
  </w:style>
  <w:style w:type="character" w:customStyle="1" w:styleId="TableTextLeftCharChar">
    <w:name w:val="Table Text Left Char Char"/>
    <w:basedOn w:val="DefaultParagraphFont"/>
    <w:link w:val="TableTextLeft"/>
    <w:rsid w:val="00306064"/>
    <w:rPr>
      <w:rFonts w:ascii="Arial" w:eastAsia="MS Mincho" w:hAnsi="Arial"/>
      <w:szCs w:val="24"/>
      <w:lang w:val="en-AU" w:eastAsia="en-US" w:bidi="ar-SA"/>
    </w:rPr>
  </w:style>
  <w:style w:type="character" w:styleId="Hyperlink">
    <w:name w:val="Hyperlink"/>
    <w:basedOn w:val="DefaultParagraphFont"/>
    <w:rsid w:val="00304E21"/>
    <w:rPr>
      <w:color w:val="0000FF"/>
      <w:u w:val="single"/>
    </w:rPr>
  </w:style>
  <w:style w:type="numbering" w:styleId="111111">
    <w:name w:val="Outline List 2"/>
    <w:basedOn w:val="NoList"/>
    <w:semiHidden/>
    <w:rsid w:val="00931A24"/>
    <w:pPr>
      <w:numPr>
        <w:numId w:val="3"/>
      </w:numPr>
    </w:pPr>
  </w:style>
  <w:style w:type="character" w:styleId="FootnoteReference">
    <w:name w:val="footnote reference"/>
    <w:basedOn w:val="DefaultParagraphFont"/>
    <w:semiHidden/>
    <w:rsid w:val="00CA50C7"/>
    <w:rPr>
      <w:vertAlign w:val="superscript"/>
    </w:rPr>
  </w:style>
  <w:style w:type="paragraph" w:customStyle="1" w:styleId="BodyText-White">
    <w:name w:val="Body Text - White"/>
    <w:basedOn w:val="BodyText"/>
    <w:rsid w:val="00AC7942"/>
    <w:rPr>
      <w:color w:val="FFFFFF"/>
    </w:rPr>
  </w:style>
  <w:style w:type="character" w:customStyle="1" w:styleId="Date1">
    <w:name w:val="Date1"/>
    <w:basedOn w:val="DefaultParagraphFont"/>
    <w:semiHidden/>
    <w:rsid w:val="002617CC"/>
  </w:style>
  <w:style w:type="paragraph" w:customStyle="1" w:styleId="Heading">
    <w:name w:val="Heading"/>
    <w:basedOn w:val="Normal"/>
    <w:next w:val="BodyText"/>
    <w:qFormat/>
    <w:rsid w:val="008A446F"/>
    <w:pPr>
      <w:spacing w:before="200" w:after="200"/>
    </w:pPr>
    <w:rPr>
      <w:b/>
      <w:color w:val="343333"/>
      <w:sz w:val="36"/>
      <w:szCs w:val="36"/>
    </w:rPr>
  </w:style>
  <w:style w:type="paragraph" w:customStyle="1" w:styleId="NoHeading3">
    <w:name w:val="No. Heading 3"/>
    <w:basedOn w:val="Heading3"/>
    <w:next w:val="BodyText"/>
    <w:rsid w:val="0039476A"/>
    <w:pPr>
      <w:numPr>
        <w:ilvl w:val="2"/>
        <w:numId w:val="16"/>
      </w:numPr>
    </w:pPr>
  </w:style>
  <w:style w:type="paragraph" w:customStyle="1" w:styleId="Blockquotation">
    <w:name w:val="Block quotation"/>
    <w:basedOn w:val="BodyText"/>
    <w:qFormat/>
    <w:rsid w:val="00E96F07"/>
    <w:pPr>
      <w:ind w:left="567" w:right="567"/>
      <w:jc w:val="both"/>
    </w:pPr>
    <w:rPr>
      <w:noProof/>
      <w:sz w:val="20"/>
      <w:lang w:eastAsia="en-US"/>
    </w:rPr>
  </w:style>
  <w:style w:type="paragraph" w:styleId="ListNumber">
    <w:name w:val="List Number"/>
    <w:aliases w:val="Numbered level 1"/>
    <w:basedOn w:val="Normal"/>
    <w:rsid w:val="00EA78EA"/>
    <w:pPr>
      <w:numPr>
        <w:ilvl w:val="5"/>
        <w:numId w:val="16"/>
      </w:numPr>
      <w:spacing w:before="60" w:after="60" w:line="276" w:lineRule="auto"/>
    </w:pPr>
    <w:rPr>
      <w:color w:val="000000"/>
    </w:rPr>
  </w:style>
  <w:style w:type="paragraph" w:styleId="Footer">
    <w:name w:val="footer"/>
    <w:rsid w:val="0000348F"/>
    <w:pPr>
      <w:tabs>
        <w:tab w:val="right" w:pos="9355"/>
      </w:tabs>
    </w:pPr>
    <w:rPr>
      <w:rFonts w:ascii="Arial" w:hAnsi="Arial"/>
      <w:b/>
      <w:color w:val="635D63"/>
      <w:sz w:val="18"/>
      <w:szCs w:val="18"/>
    </w:rPr>
  </w:style>
  <w:style w:type="paragraph" w:styleId="FootnoteText">
    <w:name w:val="footnote text"/>
    <w:basedOn w:val="Normal"/>
    <w:semiHidden/>
    <w:rsid w:val="007F2101"/>
    <w:rPr>
      <w:sz w:val="16"/>
      <w:szCs w:val="20"/>
    </w:rPr>
  </w:style>
  <w:style w:type="paragraph" w:customStyle="1" w:styleId="SectionHeading">
    <w:name w:val="Section Heading"/>
    <w:basedOn w:val="Normal"/>
    <w:semiHidden/>
    <w:rsid w:val="00A41FE8"/>
    <w:pPr>
      <w:tabs>
        <w:tab w:val="num" w:pos="1134"/>
      </w:tabs>
      <w:ind w:hanging="567"/>
    </w:pPr>
    <w:rPr>
      <w:sz w:val="48"/>
    </w:rPr>
  </w:style>
  <w:style w:type="character" w:customStyle="1" w:styleId="SectionNo">
    <w:name w:val="Section No"/>
    <w:basedOn w:val="DefaultParagraphFont"/>
    <w:semiHidden/>
    <w:rsid w:val="00A41FE8"/>
    <w:rPr>
      <w:rFonts w:ascii="Arial" w:hAnsi="Arial"/>
      <w:b/>
      <w:sz w:val="20"/>
    </w:rPr>
  </w:style>
  <w:style w:type="character" w:customStyle="1" w:styleId="BodyTextItalics">
    <w:name w:val="Body Text Italics"/>
    <w:basedOn w:val="DefaultParagraphFont"/>
    <w:semiHidden/>
    <w:rsid w:val="00495C99"/>
    <w:rPr>
      <w:rFonts w:ascii="Arial" w:hAnsi="Arial"/>
      <w:i/>
      <w:sz w:val="20"/>
      <w:lang w:val="en-AU"/>
    </w:rPr>
  </w:style>
  <w:style w:type="character" w:customStyle="1" w:styleId="BoldEmphasis">
    <w:name w:val="Bold Emphasis"/>
    <w:basedOn w:val="DefaultParagraphFont"/>
    <w:semiHidden/>
    <w:rsid w:val="00377DF6"/>
    <w:rPr>
      <w:b/>
    </w:rPr>
  </w:style>
  <w:style w:type="paragraph" w:styleId="Subtitle">
    <w:name w:val="Subtitle"/>
    <w:basedOn w:val="Normal"/>
    <w:qFormat/>
    <w:rsid w:val="0016454E"/>
    <w:pPr>
      <w:spacing w:before="120" w:after="120"/>
    </w:pPr>
    <w:rPr>
      <w:b/>
      <w:color w:val="FFFFFF"/>
      <w:sz w:val="24"/>
      <w:lang w:eastAsia="en-US"/>
    </w:rPr>
  </w:style>
  <w:style w:type="paragraph" w:styleId="BodyText3">
    <w:name w:val="Body Text 3"/>
    <w:basedOn w:val="BodyText"/>
    <w:semiHidden/>
    <w:rsid w:val="00AC7942"/>
    <w:rPr>
      <w:szCs w:val="16"/>
      <w:lang w:eastAsia="en-US"/>
    </w:rPr>
  </w:style>
  <w:style w:type="table" w:customStyle="1" w:styleId="NavyGridTable">
    <w:name w:val="Navy Grid Table"/>
    <w:basedOn w:val="TableNormal"/>
    <w:rsid w:val="008A3DBC"/>
    <w:rPr>
      <w:rFonts w:ascii="Arial" w:hAnsi="Arial"/>
    </w:rPr>
    <w:tblPr>
      <w:tblInd w:w="108" w:type="dxa"/>
      <w:tblBorders>
        <w:top w:val="single" w:sz="4" w:space="0" w:color="304F92"/>
        <w:left w:val="single" w:sz="4" w:space="0" w:color="304F92"/>
        <w:bottom w:val="single" w:sz="4" w:space="0" w:color="304F92"/>
        <w:right w:val="single" w:sz="4" w:space="0" w:color="304F92"/>
        <w:insideH w:val="single" w:sz="4" w:space="0" w:color="304F92"/>
        <w:insideV w:val="single" w:sz="4" w:space="0" w:color="304F92"/>
      </w:tblBorders>
    </w:tblPr>
    <w:tblStylePr w:type="firstRow">
      <w:rPr>
        <w:color w:val="FFFFFF"/>
      </w:rPr>
      <w:tblPr/>
      <w:tcPr>
        <w:tcBorders>
          <w:insideV w:val="single" w:sz="4" w:space="0" w:color="FFFFFF"/>
        </w:tcBorders>
        <w:shd w:val="clear" w:color="auto" w:fill="304F92"/>
      </w:tcPr>
    </w:tblStylePr>
  </w:style>
  <w:style w:type="paragraph" w:customStyle="1" w:styleId="text">
    <w:name w:val="text"/>
    <w:next w:val="Normal"/>
    <w:autoRedefine/>
    <w:semiHidden/>
    <w:rsid w:val="003C0E5D"/>
    <w:pPr>
      <w:widowControl w:val="0"/>
      <w:tabs>
        <w:tab w:val="left" w:pos="567"/>
        <w:tab w:val="left" w:pos="1134"/>
      </w:tabs>
      <w:spacing w:after="120"/>
    </w:pPr>
    <w:rPr>
      <w:rFonts w:ascii="Arial" w:hAnsi="Arial"/>
      <w:b/>
      <w:snapToGrid w:val="0"/>
      <w:sz w:val="22"/>
      <w:lang w:val="en-NZ"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16454E"/>
    <w:rPr>
      <w:b/>
      <w:color w:val="FFFFFF"/>
      <w:sz w:val="48"/>
      <w:szCs w:val="52"/>
      <w:lang w:eastAsia="en-US"/>
    </w:rPr>
  </w:style>
  <w:style w:type="character" w:customStyle="1" w:styleId="DocProjectName">
    <w:name w:val="DocProjectName"/>
    <w:basedOn w:val="DefaultParagraphFont"/>
    <w:semiHidden/>
    <w:rsid w:val="00C92CBF"/>
  </w:style>
  <w:style w:type="table" w:customStyle="1" w:styleId="BlackTable">
    <w:name w:val="Black Table"/>
    <w:basedOn w:val="TableNormal"/>
    <w:rsid w:val="006A7513"/>
    <w:rPr>
      <w:rFonts w:ascii="Arial" w:hAnsi="Arial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tblPr/>
      <w:trPr>
        <w:cantSplit w:val="0"/>
        <w:tblHeader/>
      </w:trPr>
      <w:tcPr>
        <w:tcBorders>
          <w:insideH w:val="single" w:sz="4" w:space="0" w:color="FFFFFF"/>
          <w:insideV w:val="single" w:sz="4" w:space="0" w:color="FFFFFF"/>
        </w:tcBorders>
        <w:shd w:val="clear" w:color="auto" w:fill="000000"/>
      </w:tcPr>
    </w:tblStylePr>
  </w:style>
  <w:style w:type="character" w:customStyle="1" w:styleId="DocTitle">
    <w:name w:val="DocTitle"/>
    <w:basedOn w:val="DefaultParagraphFont"/>
    <w:rsid w:val="00D87BFA"/>
  </w:style>
  <w:style w:type="table" w:customStyle="1" w:styleId="NavyAlternatingTable">
    <w:name w:val="Navy Alternating Table"/>
    <w:basedOn w:val="TableNormal"/>
    <w:rsid w:val="00AD4335"/>
    <w:rPr>
      <w:rFonts w:ascii="Arial" w:hAnsi="Arial"/>
    </w:rPr>
    <w:tblPr>
      <w:tblStyleRowBandSize w:val="1"/>
      <w:tblInd w:w="108" w:type="dxa"/>
      <w:tblBorders>
        <w:insideH w:val="single" w:sz="12" w:space="0" w:color="FFFFFF"/>
        <w:insideV w:val="single" w:sz="12" w:space="0" w:color="FFFFFF"/>
      </w:tblBorders>
    </w:tblPr>
    <w:tblStylePr w:type="firstRow">
      <w:rPr>
        <w:color w:val="FFFFFF"/>
      </w:rPr>
      <w:tblPr/>
      <w:tcPr>
        <w:shd w:val="clear" w:color="auto" w:fill="304F92"/>
      </w:tcPr>
    </w:tblStylePr>
    <w:tblStylePr w:type="band1Horz">
      <w:rPr>
        <w:rFonts w:ascii="Arial" w:hAnsi="Arial"/>
      </w:rPr>
    </w:tblStylePr>
    <w:tblStylePr w:type="band2Horz">
      <w:tblPr/>
      <w:tcPr>
        <w:shd w:val="clear" w:color="auto" w:fill="B0C1E6"/>
      </w:tcPr>
    </w:tblStylePr>
  </w:style>
  <w:style w:type="character" w:customStyle="1" w:styleId="DocSubTitle">
    <w:name w:val="DocSubTitle"/>
    <w:basedOn w:val="DefaultParagraphFont"/>
    <w:rsid w:val="00D87BFA"/>
  </w:style>
  <w:style w:type="paragraph" w:customStyle="1" w:styleId="TableTextCentre">
    <w:name w:val="Table Text Centre"/>
    <w:basedOn w:val="TableTextLeft"/>
    <w:rsid w:val="00652FD4"/>
    <w:pPr>
      <w:jc w:val="center"/>
    </w:pPr>
    <w:rPr>
      <w:lang w:val="en-NZ"/>
    </w:rPr>
  </w:style>
  <w:style w:type="paragraph" w:customStyle="1" w:styleId="Disclaimer">
    <w:name w:val="Disclaimer"/>
    <w:basedOn w:val="Normal"/>
    <w:rsid w:val="00353BB1"/>
    <w:pPr>
      <w:spacing w:before="60"/>
    </w:pPr>
    <w:rPr>
      <w:sz w:val="16"/>
      <w:lang w:eastAsia="en-US"/>
    </w:rPr>
  </w:style>
  <w:style w:type="paragraph" w:customStyle="1" w:styleId="TableTitle">
    <w:name w:val="Table Title"/>
    <w:basedOn w:val="Heading5"/>
    <w:semiHidden/>
    <w:rsid w:val="006D7C04"/>
    <w:rPr>
      <w:rFonts w:ascii="Gill Sans MT" w:hAnsi="Gill Sans MT"/>
      <w:color w:val="000000"/>
      <w:sz w:val="18"/>
    </w:rPr>
  </w:style>
  <w:style w:type="paragraph" w:customStyle="1" w:styleId="DueDate">
    <w:name w:val="DueDate"/>
    <w:semiHidden/>
    <w:rsid w:val="00E848B9"/>
    <w:pPr>
      <w:spacing w:before="80"/>
      <w:ind w:left="284"/>
    </w:pPr>
    <w:rPr>
      <w:rFonts w:ascii="Gill Sans MT" w:hAnsi="Gill Sans MT" w:cs="Arial"/>
      <w:color w:val="003366"/>
      <w:sz w:val="28"/>
      <w:szCs w:val="28"/>
      <w:lang w:eastAsia="en-US"/>
    </w:rPr>
  </w:style>
  <w:style w:type="paragraph" w:styleId="ListParagraph0">
    <w:name w:val="List Paragraph"/>
    <w:basedOn w:val="BodyText"/>
    <w:uiPriority w:val="72"/>
    <w:qFormat/>
    <w:rsid w:val="00D15326"/>
  </w:style>
  <w:style w:type="paragraph" w:customStyle="1" w:styleId="TableListNumber">
    <w:name w:val="Table List Number"/>
    <w:basedOn w:val="TableTextLeft"/>
    <w:rsid w:val="00EA78EA"/>
    <w:pPr>
      <w:numPr>
        <w:numId w:val="19"/>
      </w:numPr>
    </w:pPr>
  </w:style>
  <w:style w:type="paragraph" w:customStyle="1" w:styleId="TableListLetter">
    <w:name w:val="Table List Letter"/>
    <w:basedOn w:val="TableTextLeft"/>
    <w:rsid w:val="00EA78EA"/>
    <w:pPr>
      <w:numPr>
        <w:numId w:val="18"/>
      </w:numPr>
    </w:pPr>
  </w:style>
  <w:style w:type="table" w:customStyle="1" w:styleId="Table-Standard1">
    <w:name w:val="Table-Standard1"/>
    <w:basedOn w:val="TableNormal"/>
    <w:semiHidden/>
    <w:rsid w:val="00E14B9F"/>
    <w:rPr>
      <w:rFonts w:ascii="Arial" w:hAnsi="Arial"/>
    </w:rPr>
    <w:tblPr>
      <w:tblBorders>
        <w:bottom w:val="single" w:sz="4" w:space="0" w:color="5793C9"/>
        <w:insideH w:val="single" w:sz="4" w:space="0" w:color="5793C9"/>
      </w:tblBorders>
    </w:tblPr>
    <w:tcPr>
      <w:vAlign w:val="center"/>
    </w:tcPr>
    <w:tblStylePr w:type="firstRow">
      <w:pPr>
        <w:wordWrap/>
        <w:jc w:val="left"/>
      </w:pPr>
      <w:rPr>
        <w:rFonts w:ascii="Arial" w:hAnsi="Arial"/>
        <w:b w:val="0"/>
        <w:color w:val="003366"/>
        <w:sz w:val="20"/>
      </w:rPr>
      <w:tblPr/>
      <w:tcPr>
        <w:tcBorders>
          <w:insideV w:val="single" w:sz="12" w:space="0" w:color="FFFFFF"/>
        </w:tcBorders>
        <w:shd w:val="clear" w:color="auto" w:fill="CCBEB6"/>
      </w:tcPr>
    </w:tblStylePr>
    <w:tblStylePr w:type="lastRow">
      <w:rPr>
        <w:rFonts w:ascii="Arial" w:hAnsi="Arial"/>
        <w:sz w:val="20"/>
      </w:rPr>
    </w:tblStylePr>
  </w:style>
  <w:style w:type="table" w:customStyle="1" w:styleId="NavyTable">
    <w:name w:val="Navy Table"/>
    <w:basedOn w:val="TableNormal"/>
    <w:rsid w:val="00AD4335"/>
    <w:rPr>
      <w:rFonts w:ascii="Arial" w:hAnsi="Arial"/>
    </w:rPr>
    <w:tblPr>
      <w:tblInd w:w="108" w:type="dxa"/>
      <w:tblBorders>
        <w:bottom w:val="single" w:sz="4" w:space="0" w:color="304F92"/>
        <w:insideH w:val="single" w:sz="4" w:space="0" w:color="304F92"/>
      </w:tblBorders>
    </w:tblPr>
    <w:trPr>
      <w:cantSplit/>
    </w:trPr>
    <w:tblStylePr w:type="firstRow">
      <w:rPr>
        <w:b w:val="0"/>
        <w:color w:val="FFFFFF"/>
      </w:rPr>
      <w:tblPr/>
      <w:tcPr>
        <w:shd w:val="clear" w:color="auto" w:fill="304F92"/>
      </w:tcPr>
    </w:tblStylePr>
  </w:style>
  <w:style w:type="paragraph" w:customStyle="1" w:styleId="TableTextRight">
    <w:name w:val="Table Text Right"/>
    <w:basedOn w:val="Normal"/>
    <w:rsid w:val="008A3DBC"/>
    <w:pPr>
      <w:spacing w:before="60" w:after="40"/>
      <w:jc w:val="right"/>
    </w:pPr>
    <w:rPr>
      <w:sz w:val="20"/>
    </w:rPr>
  </w:style>
  <w:style w:type="paragraph" w:customStyle="1" w:styleId="TableHeadingCentre-Black">
    <w:name w:val="Table Heading Centre - Black"/>
    <w:basedOn w:val="TableTextCentre"/>
    <w:rsid w:val="000F52AB"/>
    <w:rPr>
      <w:b/>
    </w:rPr>
  </w:style>
  <w:style w:type="character" w:customStyle="1" w:styleId="DocDate">
    <w:name w:val="DocDate"/>
    <w:basedOn w:val="DefaultParagraphFont"/>
    <w:semiHidden/>
    <w:rsid w:val="00F9124B"/>
  </w:style>
  <w:style w:type="numbering" w:styleId="1ai">
    <w:name w:val="Outline List 1"/>
    <w:basedOn w:val="NoList"/>
    <w:semiHidden/>
    <w:rsid w:val="00931A24"/>
    <w:pPr>
      <w:numPr>
        <w:numId w:val="4"/>
      </w:numPr>
    </w:pPr>
  </w:style>
  <w:style w:type="numbering" w:styleId="ArticleSection">
    <w:name w:val="Outline List 3"/>
    <w:basedOn w:val="NoList"/>
    <w:semiHidden/>
    <w:rsid w:val="00931A24"/>
    <w:pPr>
      <w:numPr>
        <w:numId w:val="5"/>
      </w:numPr>
    </w:pPr>
  </w:style>
  <w:style w:type="paragraph" w:styleId="BlockText">
    <w:name w:val="Block Text"/>
    <w:basedOn w:val="Normal"/>
    <w:semiHidden/>
    <w:rsid w:val="00931A24"/>
    <w:pPr>
      <w:spacing w:after="120"/>
      <w:ind w:left="1440" w:right="1440"/>
    </w:pPr>
  </w:style>
  <w:style w:type="paragraph" w:styleId="BodyTextFirstIndent">
    <w:name w:val="Body Text First Indent"/>
    <w:basedOn w:val="BodyText"/>
    <w:semiHidden/>
    <w:rsid w:val="00931A24"/>
    <w:pPr>
      <w:spacing w:line="240" w:lineRule="auto"/>
      <w:ind w:firstLine="210"/>
    </w:pPr>
  </w:style>
  <w:style w:type="paragraph" w:styleId="BodyTextIndent">
    <w:name w:val="Body Text Indent"/>
    <w:basedOn w:val="Normal"/>
    <w:semiHidden/>
    <w:rsid w:val="00931A24"/>
    <w:pPr>
      <w:spacing w:after="120"/>
      <w:ind w:left="283"/>
    </w:pPr>
  </w:style>
  <w:style w:type="paragraph" w:styleId="BodyTextFirstIndent2">
    <w:name w:val="Body Text First Indent 2"/>
    <w:basedOn w:val="BodyTextIndent"/>
    <w:semiHidden/>
    <w:rsid w:val="00931A24"/>
    <w:pPr>
      <w:ind w:firstLine="210"/>
    </w:pPr>
  </w:style>
  <w:style w:type="paragraph" w:styleId="BodyTextIndent2">
    <w:name w:val="Body Text Indent 2"/>
    <w:basedOn w:val="Normal"/>
    <w:semiHidden/>
    <w:rsid w:val="00931A24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931A24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BodyText"/>
    <w:qFormat/>
    <w:rsid w:val="007D2CB5"/>
    <w:pPr>
      <w:spacing w:before="120" w:after="120"/>
    </w:pPr>
    <w:rPr>
      <w:b/>
      <w:bCs/>
      <w:sz w:val="20"/>
      <w:szCs w:val="20"/>
    </w:rPr>
  </w:style>
  <w:style w:type="paragraph" w:styleId="Closing">
    <w:name w:val="Closing"/>
    <w:basedOn w:val="Normal"/>
    <w:semiHidden/>
    <w:rsid w:val="00931A24"/>
    <w:pPr>
      <w:ind w:left="4252"/>
    </w:pPr>
  </w:style>
  <w:style w:type="paragraph" w:styleId="Date">
    <w:name w:val="Date"/>
    <w:basedOn w:val="Normal"/>
    <w:next w:val="Normal"/>
    <w:semiHidden/>
    <w:rsid w:val="00931A24"/>
  </w:style>
  <w:style w:type="paragraph" w:styleId="E-mailSignature">
    <w:name w:val="E-mail Signature"/>
    <w:basedOn w:val="Normal"/>
    <w:semiHidden/>
    <w:rsid w:val="00931A24"/>
  </w:style>
  <w:style w:type="character" w:styleId="Emphasis">
    <w:name w:val="Emphasis"/>
    <w:basedOn w:val="DefaultParagraphFont"/>
    <w:qFormat/>
    <w:rsid w:val="00931A24"/>
    <w:rPr>
      <w:i/>
      <w:iCs/>
    </w:rPr>
  </w:style>
  <w:style w:type="paragraph" w:styleId="EnvelopeAddress">
    <w:name w:val="envelope address"/>
    <w:basedOn w:val="Normal"/>
    <w:semiHidden/>
    <w:rsid w:val="00931A24"/>
    <w:pPr>
      <w:framePr w:w="7920" w:h="1980" w:hRule="exact" w:hSpace="180" w:wrap="auto" w:hAnchor="page" w:xAlign="center" w:yAlign="bottom"/>
      <w:ind w:left="2880"/>
    </w:pPr>
    <w:rPr>
      <w:rFonts w:cs="Arial"/>
      <w:sz w:val="24"/>
    </w:rPr>
  </w:style>
  <w:style w:type="paragraph" w:styleId="EnvelopeReturn">
    <w:name w:val="envelope return"/>
    <w:basedOn w:val="Normal"/>
    <w:semiHidden/>
    <w:rsid w:val="00931A24"/>
    <w:rPr>
      <w:rFonts w:cs="Arial"/>
      <w:sz w:val="20"/>
      <w:szCs w:val="20"/>
    </w:rPr>
  </w:style>
  <w:style w:type="character" w:styleId="FollowedHyperlink">
    <w:name w:val="FollowedHyperlink"/>
    <w:basedOn w:val="DefaultParagraphFont"/>
    <w:semiHidden/>
    <w:rsid w:val="00931A24"/>
    <w:rPr>
      <w:color w:val="800080"/>
      <w:u w:val="single"/>
    </w:rPr>
  </w:style>
  <w:style w:type="character" w:styleId="HTMLAcronym">
    <w:name w:val="HTML Acronym"/>
    <w:basedOn w:val="DefaultParagraphFont"/>
    <w:semiHidden/>
    <w:rsid w:val="00931A24"/>
  </w:style>
  <w:style w:type="paragraph" w:styleId="HTMLAddress">
    <w:name w:val="HTML Address"/>
    <w:basedOn w:val="Normal"/>
    <w:semiHidden/>
    <w:rsid w:val="00931A24"/>
    <w:rPr>
      <w:i/>
      <w:iCs/>
    </w:rPr>
  </w:style>
  <w:style w:type="character" w:styleId="HTMLCite">
    <w:name w:val="HTML Cite"/>
    <w:basedOn w:val="DefaultParagraphFont"/>
    <w:semiHidden/>
    <w:rsid w:val="00931A24"/>
    <w:rPr>
      <w:i/>
      <w:iCs/>
    </w:rPr>
  </w:style>
  <w:style w:type="character" w:styleId="HTMLCode">
    <w:name w:val="HTML Code"/>
    <w:basedOn w:val="DefaultParagraphFont"/>
    <w:semiHidden/>
    <w:rsid w:val="00931A24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931A24"/>
    <w:rPr>
      <w:i/>
      <w:iCs/>
    </w:rPr>
  </w:style>
  <w:style w:type="character" w:styleId="HTMLKeyboard">
    <w:name w:val="HTML Keyboard"/>
    <w:basedOn w:val="DefaultParagraphFont"/>
    <w:semiHidden/>
    <w:rsid w:val="00931A24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931A24"/>
    <w:rPr>
      <w:rFonts w:ascii="Courier New" w:hAnsi="Courier New" w:cs="Courier New"/>
      <w:sz w:val="20"/>
      <w:szCs w:val="20"/>
    </w:rPr>
  </w:style>
  <w:style w:type="character" w:styleId="HTMLSample">
    <w:name w:val="HTML Sample"/>
    <w:basedOn w:val="DefaultParagraphFont"/>
    <w:semiHidden/>
    <w:rsid w:val="00931A24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931A24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931A24"/>
    <w:rPr>
      <w:i/>
      <w:iCs/>
    </w:rPr>
  </w:style>
  <w:style w:type="character" w:styleId="LineNumber">
    <w:name w:val="line number"/>
    <w:basedOn w:val="DefaultParagraphFont"/>
    <w:semiHidden/>
    <w:rsid w:val="00931A24"/>
  </w:style>
  <w:style w:type="paragraph" w:styleId="List">
    <w:name w:val="List"/>
    <w:basedOn w:val="Normal"/>
    <w:semiHidden/>
    <w:rsid w:val="00931A24"/>
    <w:pPr>
      <w:ind w:left="283" w:hanging="283"/>
    </w:pPr>
  </w:style>
  <w:style w:type="paragraph" w:styleId="List2">
    <w:name w:val="List 2"/>
    <w:basedOn w:val="Normal"/>
    <w:semiHidden/>
    <w:rsid w:val="00931A24"/>
    <w:pPr>
      <w:ind w:left="566" w:hanging="283"/>
    </w:pPr>
  </w:style>
  <w:style w:type="paragraph" w:styleId="List3">
    <w:name w:val="List 3"/>
    <w:basedOn w:val="Normal"/>
    <w:semiHidden/>
    <w:rsid w:val="00931A24"/>
    <w:pPr>
      <w:ind w:left="849" w:hanging="283"/>
    </w:pPr>
  </w:style>
  <w:style w:type="paragraph" w:styleId="List4">
    <w:name w:val="List 4"/>
    <w:basedOn w:val="Normal"/>
    <w:semiHidden/>
    <w:rsid w:val="00931A24"/>
    <w:pPr>
      <w:ind w:left="1132" w:hanging="283"/>
    </w:pPr>
  </w:style>
  <w:style w:type="paragraph" w:styleId="List5">
    <w:name w:val="List 5"/>
    <w:basedOn w:val="Normal"/>
    <w:semiHidden/>
    <w:rsid w:val="00931A24"/>
    <w:pPr>
      <w:ind w:left="1415" w:hanging="283"/>
    </w:pPr>
  </w:style>
  <w:style w:type="paragraph" w:styleId="ListBullet2">
    <w:name w:val="List Bullet 2"/>
    <w:basedOn w:val="Normal"/>
    <w:uiPriority w:val="19"/>
    <w:rsid w:val="00931A24"/>
    <w:pPr>
      <w:numPr>
        <w:numId w:val="6"/>
      </w:numPr>
    </w:pPr>
  </w:style>
  <w:style w:type="paragraph" w:styleId="ListBullet3">
    <w:name w:val="List Bullet 3"/>
    <w:basedOn w:val="Normal"/>
    <w:uiPriority w:val="19"/>
    <w:rsid w:val="00931A24"/>
    <w:pPr>
      <w:numPr>
        <w:numId w:val="7"/>
      </w:numPr>
    </w:pPr>
  </w:style>
  <w:style w:type="paragraph" w:styleId="ListBullet4">
    <w:name w:val="List Bullet 4"/>
    <w:basedOn w:val="Normal"/>
    <w:uiPriority w:val="19"/>
    <w:rsid w:val="00931A24"/>
    <w:pPr>
      <w:numPr>
        <w:numId w:val="8"/>
      </w:numPr>
    </w:pPr>
  </w:style>
  <w:style w:type="paragraph" w:styleId="ListBullet5">
    <w:name w:val="List Bullet 5"/>
    <w:basedOn w:val="Normal"/>
    <w:uiPriority w:val="19"/>
    <w:rsid w:val="00931A24"/>
    <w:pPr>
      <w:numPr>
        <w:numId w:val="9"/>
      </w:numPr>
    </w:pPr>
  </w:style>
  <w:style w:type="paragraph" w:styleId="ListContinue">
    <w:name w:val="List Continue"/>
    <w:basedOn w:val="Normal"/>
    <w:semiHidden/>
    <w:rsid w:val="00931A24"/>
    <w:pPr>
      <w:spacing w:after="120"/>
      <w:ind w:left="283"/>
    </w:pPr>
  </w:style>
  <w:style w:type="paragraph" w:styleId="ListContinue2">
    <w:name w:val="List Continue 2"/>
    <w:basedOn w:val="Normal"/>
    <w:semiHidden/>
    <w:rsid w:val="00931A24"/>
    <w:pPr>
      <w:spacing w:after="120"/>
      <w:ind w:left="566"/>
    </w:pPr>
  </w:style>
  <w:style w:type="paragraph" w:styleId="ListContinue3">
    <w:name w:val="List Continue 3"/>
    <w:basedOn w:val="Normal"/>
    <w:semiHidden/>
    <w:rsid w:val="00931A24"/>
    <w:pPr>
      <w:spacing w:after="120"/>
      <w:ind w:left="849"/>
    </w:pPr>
  </w:style>
  <w:style w:type="paragraph" w:styleId="ListContinue4">
    <w:name w:val="List Continue 4"/>
    <w:basedOn w:val="Normal"/>
    <w:semiHidden/>
    <w:rsid w:val="00931A24"/>
    <w:pPr>
      <w:spacing w:after="120"/>
      <w:ind w:left="1132"/>
    </w:pPr>
  </w:style>
  <w:style w:type="paragraph" w:styleId="ListContinue5">
    <w:name w:val="List Continue 5"/>
    <w:basedOn w:val="Normal"/>
    <w:semiHidden/>
    <w:rsid w:val="00931A24"/>
    <w:pPr>
      <w:spacing w:after="120"/>
      <w:ind w:left="1415"/>
    </w:pPr>
  </w:style>
  <w:style w:type="paragraph" w:styleId="ListNumber2">
    <w:name w:val="List Number 2"/>
    <w:basedOn w:val="Normal"/>
    <w:semiHidden/>
    <w:rsid w:val="00931A24"/>
    <w:pPr>
      <w:numPr>
        <w:numId w:val="10"/>
      </w:numPr>
    </w:pPr>
  </w:style>
  <w:style w:type="paragraph" w:styleId="ListNumber3">
    <w:name w:val="List Number 3"/>
    <w:basedOn w:val="Normal"/>
    <w:semiHidden/>
    <w:rsid w:val="00931A24"/>
    <w:pPr>
      <w:numPr>
        <w:numId w:val="11"/>
      </w:numPr>
    </w:pPr>
  </w:style>
  <w:style w:type="paragraph" w:styleId="ListNumber4">
    <w:name w:val="List Number 4"/>
    <w:basedOn w:val="Normal"/>
    <w:semiHidden/>
    <w:rsid w:val="00931A24"/>
    <w:pPr>
      <w:numPr>
        <w:numId w:val="12"/>
      </w:numPr>
    </w:pPr>
  </w:style>
  <w:style w:type="paragraph" w:styleId="ListNumber5">
    <w:name w:val="List Number 5"/>
    <w:basedOn w:val="Normal"/>
    <w:semiHidden/>
    <w:rsid w:val="00931A24"/>
    <w:pPr>
      <w:numPr>
        <w:numId w:val="13"/>
      </w:numPr>
    </w:pPr>
  </w:style>
  <w:style w:type="paragraph" w:styleId="MessageHeader">
    <w:name w:val="Message Header"/>
    <w:basedOn w:val="Normal"/>
    <w:semiHidden/>
    <w:rsid w:val="00931A2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</w:rPr>
  </w:style>
  <w:style w:type="paragraph" w:styleId="NormalWeb">
    <w:name w:val="Normal (Web)"/>
    <w:basedOn w:val="Normal"/>
    <w:uiPriority w:val="99"/>
    <w:semiHidden/>
    <w:rsid w:val="00931A24"/>
    <w:rPr>
      <w:rFonts w:ascii="Times New Roman" w:hAnsi="Times New Roman"/>
      <w:sz w:val="24"/>
    </w:rPr>
  </w:style>
  <w:style w:type="paragraph" w:styleId="NormalIndent">
    <w:name w:val="Normal Indent"/>
    <w:basedOn w:val="Normal"/>
    <w:semiHidden/>
    <w:rsid w:val="00931A24"/>
    <w:pPr>
      <w:ind w:left="720"/>
    </w:pPr>
  </w:style>
  <w:style w:type="paragraph" w:styleId="NoteHeading">
    <w:name w:val="Note Heading"/>
    <w:basedOn w:val="Normal"/>
    <w:next w:val="Normal"/>
    <w:semiHidden/>
    <w:rsid w:val="00931A24"/>
  </w:style>
  <w:style w:type="paragraph" w:styleId="PlainText">
    <w:name w:val="Plain Text"/>
    <w:basedOn w:val="Normal"/>
    <w:semiHidden/>
    <w:rsid w:val="00931A24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semiHidden/>
    <w:rsid w:val="00931A24"/>
  </w:style>
  <w:style w:type="paragraph" w:styleId="Signature">
    <w:name w:val="Signature"/>
    <w:basedOn w:val="Normal"/>
    <w:semiHidden/>
    <w:rsid w:val="00931A24"/>
    <w:pPr>
      <w:ind w:left="4252"/>
    </w:pPr>
  </w:style>
  <w:style w:type="character" w:styleId="Strong">
    <w:name w:val="Strong"/>
    <w:basedOn w:val="DefaultParagraphFont"/>
    <w:qFormat/>
    <w:rsid w:val="00931A24"/>
    <w:rPr>
      <w:b/>
      <w:bCs/>
    </w:rPr>
  </w:style>
  <w:style w:type="table" w:styleId="Table3Deffects1">
    <w:name w:val="Table 3D effects 1"/>
    <w:basedOn w:val="TableNormal"/>
    <w:semiHidden/>
    <w:rsid w:val="00931A24"/>
    <w:pPr>
      <w:numPr>
        <w:ilvl w:val="1"/>
        <w:numId w:val="2"/>
      </w:numPr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931A24"/>
    <w:pPr>
      <w:numPr>
        <w:ilvl w:val="1"/>
        <w:numId w:val="2"/>
      </w:numPr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931A24"/>
    <w:pPr>
      <w:numPr>
        <w:ilvl w:val="1"/>
        <w:numId w:val="2"/>
      </w:numPr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931A24"/>
    <w:pPr>
      <w:numPr>
        <w:ilvl w:val="1"/>
        <w:numId w:val="2"/>
      </w:numPr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931A24"/>
    <w:pPr>
      <w:numPr>
        <w:ilvl w:val="1"/>
        <w:numId w:val="2"/>
      </w:numPr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931A24"/>
    <w:pPr>
      <w:numPr>
        <w:ilvl w:val="1"/>
        <w:numId w:val="2"/>
      </w:numPr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931A24"/>
    <w:pPr>
      <w:numPr>
        <w:ilvl w:val="1"/>
        <w:numId w:val="2"/>
      </w:numPr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931A24"/>
    <w:pPr>
      <w:numPr>
        <w:ilvl w:val="1"/>
        <w:numId w:val="2"/>
      </w:numPr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931A24"/>
    <w:pPr>
      <w:numPr>
        <w:ilvl w:val="1"/>
        <w:numId w:val="2"/>
      </w:numPr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931A24"/>
    <w:pPr>
      <w:numPr>
        <w:ilvl w:val="1"/>
        <w:numId w:val="2"/>
      </w:numPr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931A24"/>
    <w:pPr>
      <w:numPr>
        <w:ilvl w:val="1"/>
        <w:numId w:val="2"/>
      </w:numPr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931A24"/>
    <w:pPr>
      <w:numPr>
        <w:ilvl w:val="1"/>
        <w:numId w:val="2"/>
      </w:numPr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931A24"/>
    <w:pPr>
      <w:numPr>
        <w:ilvl w:val="1"/>
        <w:numId w:val="2"/>
      </w:numPr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931A24"/>
    <w:pPr>
      <w:numPr>
        <w:ilvl w:val="1"/>
        <w:numId w:val="2"/>
      </w:numPr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931A24"/>
    <w:pPr>
      <w:numPr>
        <w:ilvl w:val="1"/>
        <w:numId w:val="2"/>
      </w:numPr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931A24"/>
    <w:pPr>
      <w:numPr>
        <w:ilvl w:val="1"/>
        <w:numId w:val="2"/>
      </w:numPr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931A24"/>
    <w:pPr>
      <w:numPr>
        <w:ilvl w:val="1"/>
        <w:numId w:val="2"/>
      </w:numPr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931A24"/>
    <w:pPr>
      <w:numPr>
        <w:ilvl w:val="1"/>
        <w:numId w:val="2"/>
      </w:numPr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931A24"/>
    <w:pPr>
      <w:numPr>
        <w:ilvl w:val="1"/>
        <w:numId w:val="2"/>
      </w:numPr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931A24"/>
    <w:pPr>
      <w:numPr>
        <w:ilvl w:val="1"/>
        <w:numId w:val="2"/>
      </w:numPr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931A24"/>
    <w:pPr>
      <w:numPr>
        <w:ilvl w:val="1"/>
        <w:numId w:val="2"/>
      </w:numPr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931A24"/>
    <w:pPr>
      <w:numPr>
        <w:ilvl w:val="1"/>
        <w:numId w:val="2"/>
      </w:numPr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931A24"/>
    <w:pPr>
      <w:numPr>
        <w:ilvl w:val="1"/>
        <w:numId w:val="2"/>
      </w:numPr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931A24"/>
    <w:pPr>
      <w:numPr>
        <w:ilvl w:val="1"/>
        <w:numId w:val="2"/>
      </w:numPr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931A24"/>
    <w:pPr>
      <w:numPr>
        <w:ilvl w:val="1"/>
        <w:numId w:val="2"/>
      </w:numPr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931A24"/>
    <w:pPr>
      <w:numPr>
        <w:ilvl w:val="1"/>
        <w:numId w:val="2"/>
      </w:numPr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931A24"/>
    <w:pPr>
      <w:numPr>
        <w:ilvl w:val="1"/>
        <w:numId w:val="2"/>
      </w:numPr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931A24"/>
    <w:pPr>
      <w:numPr>
        <w:ilvl w:val="1"/>
        <w:numId w:val="2"/>
      </w:numPr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931A24"/>
    <w:pPr>
      <w:numPr>
        <w:ilvl w:val="1"/>
        <w:numId w:val="2"/>
      </w:numPr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931A24"/>
    <w:pPr>
      <w:numPr>
        <w:ilvl w:val="1"/>
        <w:numId w:val="2"/>
      </w:numPr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931A24"/>
    <w:pPr>
      <w:numPr>
        <w:ilvl w:val="1"/>
        <w:numId w:val="2"/>
      </w:numPr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931A24"/>
    <w:pPr>
      <w:numPr>
        <w:ilvl w:val="1"/>
        <w:numId w:val="2"/>
      </w:numPr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931A24"/>
    <w:pPr>
      <w:numPr>
        <w:ilvl w:val="1"/>
        <w:numId w:val="2"/>
      </w:numPr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931A24"/>
    <w:pPr>
      <w:numPr>
        <w:ilvl w:val="1"/>
        <w:numId w:val="2"/>
      </w:numPr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931A24"/>
    <w:pPr>
      <w:numPr>
        <w:ilvl w:val="1"/>
        <w:numId w:val="2"/>
      </w:numPr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931A24"/>
    <w:pPr>
      <w:numPr>
        <w:ilvl w:val="1"/>
        <w:numId w:val="2"/>
      </w:numPr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931A24"/>
    <w:pPr>
      <w:numPr>
        <w:ilvl w:val="1"/>
        <w:numId w:val="2"/>
      </w:numPr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931A24"/>
    <w:pPr>
      <w:numPr>
        <w:ilvl w:val="1"/>
        <w:numId w:val="2"/>
      </w:numPr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931A24"/>
    <w:pPr>
      <w:numPr>
        <w:ilvl w:val="1"/>
        <w:numId w:val="2"/>
      </w:numPr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931A24"/>
    <w:pPr>
      <w:numPr>
        <w:ilvl w:val="1"/>
        <w:numId w:val="2"/>
      </w:numPr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931A24"/>
    <w:pPr>
      <w:numPr>
        <w:ilvl w:val="1"/>
        <w:numId w:val="2"/>
      </w:numPr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931A24"/>
    <w:pPr>
      <w:numPr>
        <w:ilvl w:val="1"/>
        <w:numId w:val="2"/>
      </w:numPr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931A24"/>
    <w:pPr>
      <w:numPr>
        <w:ilvl w:val="1"/>
        <w:numId w:val="2"/>
      </w:numPr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NoHeading1">
    <w:name w:val="No. Heading 1"/>
    <w:basedOn w:val="Heading1"/>
    <w:next w:val="BodyText"/>
    <w:rsid w:val="0039476A"/>
    <w:pPr>
      <w:numPr>
        <w:numId w:val="16"/>
      </w:numPr>
    </w:pPr>
    <w:rPr>
      <w:szCs w:val="24"/>
    </w:rPr>
  </w:style>
  <w:style w:type="paragraph" w:customStyle="1" w:styleId="FooterpageNumber">
    <w:name w:val="Footer page Number"/>
    <w:basedOn w:val="Footer"/>
    <w:rsid w:val="00931A24"/>
    <w:pPr>
      <w:tabs>
        <w:tab w:val="clear" w:pos="9355"/>
      </w:tabs>
      <w:jc w:val="right"/>
    </w:pPr>
  </w:style>
  <w:style w:type="paragraph" w:customStyle="1" w:styleId="NoHeading2">
    <w:name w:val="No. Heading 2"/>
    <w:basedOn w:val="Heading2"/>
    <w:next w:val="BodyText"/>
    <w:rsid w:val="0039476A"/>
    <w:pPr>
      <w:numPr>
        <w:ilvl w:val="1"/>
        <w:numId w:val="16"/>
      </w:numPr>
    </w:pPr>
  </w:style>
  <w:style w:type="paragraph" w:customStyle="1" w:styleId="TableRef">
    <w:name w:val="Table Ref"/>
    <w:basedOn w:val="Normal"/>
    <w:next w:val="BodyText"/>
    <w:rsid w:val="0039476A"/>
    <w:pPr>
      <w:numPr>
        <w:ilvl w:val="4"/>
        <w:numId w:val="16"/>
      </w:numPr>
      <w:spacing w:before="120" w:after="120"/>
    </w:pPr>
    <w:rPr>
      <w:b/>
      <w:sz w:val="20"/>
      <w:szCs w:val="18"/>
    </w:rPr>
  </w:style>
  <w:style w:type="paragraph" w:customStyle="1" w:styleId="FigureRef">
    <w:name w:val="Figure Ref"/>
    <w:basedOn w:val="TableRef"/>
    <w:next w:val="BodyText"/>
    <w:rsid w:val="0039476A"/>
    <w:pPr>
      <w:numPr>
        <w:ilvl w:val="3"/>
      </w:numPr>
    </w:pPr>
  </w:style>
  <w:style w:type="paragraph" w:customStyle="1" w:styleId="Table-Figurenotes">
    <w:name w:val="Table-Figure notes"/>
    <w:basedOn w:val="BodyText"/>
    <w:rsid w:val="0024573F"/>
    <w:pPr>
      <w:spacing w:line="240" w:lineRule="auto"/>
      <w:contextualSpacing/>
    </w:pPr>
    <w:rPr>
      <w:sz w:val="18"/>
      <w:szCs w:val="18"/>
    </w:rPr>
  </w:style>
  <w:style w:type="paragraph" w:customStyle="1" w:styleId="TableHeadingCentre-White">
    <w:name w:val="Table Heading Centre - White"/>
    <w:basedOn w:val="TableHeadingCentre-Black"/>
    <w:rsid w:val="000F52AB"/>
    <w:rPr>
      <w:color w:val="FFFFFF"/>
    </w:rPr>
  </w:style>
  <w:style w:type="paragraph" w:styleId="TOC4">
    <w:name w:val="toc 4"/>
    <w:basedOn w:val="Normal"/>
    <w:next w:val="Normal"/>
    <w:autoRedefine/>
    <w:semiHidden/>
    <w:rsid w:val="00B92EC1"/>
    <w:pPr>
      <w:ind w:left="660"/>
    </w:pPr>
  </w:style>
  <w:style w:type="paragraph" w:customStyle="1" w:styleId="TableHeadingLeft-Black">
    <w:name w:val="Table Heading Left - Black"/>
    <w:basedOn w:val="TableTextLeft"/>
    <w:rsid w:val="000F52AB"/>
    <w:rPr>
      <w:b/>
    </w:rPr>
  </w:style>
  <w:style w:type="paragraph" w:customStyle="1" w:styleId="TableHeadingLeft-White">
    <w:name w:val="Table Heading Left - White"/>
    <w:basedOn w:val="TableHeadingLeft-Black"/>
    <w:rsid w:val="000F52AB"/>
    <w:rPr>
      <w:color w:val="FFFFFF"/>
      <w:lang w:val="en-NZ"/>
    </w:rPr>
  </w:style>
  <w:style w:type="paragraph" w:customStyle="1" w:styleId="TableHeadingCentre">
    <w:name w:val="Table Heading Centre"/>
    <w:basedOn w:val="TableTextCentre"/>
    <w:rsid w:val="008946B9"/>
    <w:rPr>
      <w:b/>
    </w:rPr>
  </w:style>
  <w:style w:type="paragraph" w:customStyle="1" w:styleId="TableHeadingLeft">
    <w:name w:val="Table Heading Left"/>
    <w:basedOn w:val="TableTextLeft"/>
    <w:rsid w:val="008946B9"/>
    <w:rPr>
      <w:b/>
    </w:rPr>
  </w:style>
  <w:style w:type="table" w:customStyle="1" w:styleId="TealAlternatingTable">
    <w:name w:val="Teal Alternating Table"/>
    <w:basedOn w:val="TableNormal"/>
    <w:rsid w:val="005D41EE"/>
    <w:rPr>
      <w:rFonts w:ascii="Arial" w:hAnsi="Arial"/>
    </w:rPr>
    <w:tblPr>
      <w:tblStyleRowBandSize w:val="1"/>
      <w:tblInd w:w="108" w:type="dxa"/>
      <w:tblBorders>
        <w:insideH w:val="single" w:sz="12" w:space="0" w:color="FFFFFF"/>
        <w:insideV w:val="single" w:sz="12" w:space="0" w:color="FFFFFF"/>
      </w:tblBorders>
    </w:tblPr>
    <w:trPr>
      <w:cantSplit/>
    </w:trPr>
    <w:tblStylePr w:type="firstRow">
      <w:rPr>
        <w:b w:val="0"/>
        <w:color w:val="FFFFFF"/>
      </w:rPr>
      <w:tblPr/>
      <w:tcPr>
        <w:shd w:val="clear" w:color="auto" w:fill="0F9AA1"/>
      </w:tcPr>
    </w:tblStylePr>
    <w:tblStylePr w:type="band2Horz">
      <w:rPr>
        <w:rFonts w:ascii="Arial" w:hAnsi="Arial"/>
      </w:rPr>
      <w:tblPr/>
      <w:tcPr>
        <w:shd w:val="clear" w:color="auto" w:fill="B5F6F9"/>
      </w:tcPr>
    </w:tblStylePr>
  </w:style>
  <w:style w:type="table" w:customStyle="1" w:styleId="TealTable">
    <w:name w:val="Teal Table"/>
    <w:basedOn w:val="TableNormal"/>
    <w:rsid w:val="005D41EE"/>
    <w:rPr>
      <w:rFonts w:ascii="Arial" w:hAnsi="Arial"/>
    </w:rPr>
    <w:tblPr>
      <w:tblInd w:w="108" w:type="dxa"/>
      <w:tblBorders>
        <w:top w:val="single" w:sz="4" w:space="0" w:color="0F9AA1"/>
        <w:bottom w:val="single" w:sz="4" w:space="0" w:color="0F9AA1"/>
        <w:insideH w:val="single" w:sz="4" w:space="0" w:color="0F9AA1"/>
      </w:tblBorders>
    </w:tblPr>
    <w:trPr>
      <w:cantSplit/>
    </w:trPr>
    <w:tblStylePr w:type="firstRow">
      <w:rPr>
        <w:rFonts w:ascii="Arial" w:hAnsi="Arial"/>
        <w:color w:val="FFFFFF"/>
        <w:sz w:val="20"/>
      </w:rPr>
      <w:tblPr/>
      <w:tcPr>
        <w:shd w:val="clear" w:color="auto" w:fill="0F9AA1"/>
      </w:tcPr>
    </w:tblStylePr>
  </w:style>
  <w:style w:type="table" w:customStyle="1" w:styleId="TealGridTable">
    <w:name w:val="Teal Grid Table"/>
    <w:basedOn w:val="TableNormal"/>
    <w:rsid w:val="008A3DBC"/>
    <w:rPr>
      <w:rFonts w:ascii="Arial" w:hAnsi="Arial"/>
    </w:rPr>
    <w:tblPr>
      <w:tblInd w:w="108" w:type="dxa"/>
      <w:tblBorders>
        <w:top w:val="single" w:sz="4" w:space="0" w:color="0F9AA1"/>
        <w:left w:val="single" w:sz="4" w:space="0" w:color="0F9AA1"/>
        <w:bottom w:val="single" w:sz="4" w:space="0" w:color="0F9AA1"/>
        <w:right w:val="single" w:sz="4" w:space="0" w:color="0F9AA1"/>
        <w:insideH w:val="single" w:sz="4" w:space="0" w:color="0F9AA1"/>
        <w:insideV w:val="single" w:sz="4" w:space="0" w:color="0F9AA1"/>
      </w:tblBorders>
    </w:tblPr>
    <w:tblStylePr w:type="firstRow">
      <w:rPr>
        <w:color w:val="FFFFFF"/>
      </w:rPr>
      <w:tblPr/>
      <w:tcPr>
        <w:tcBorders>
          <w:insideV w:val="single" w:sz="4" w:space="0" w:color="FFFFFF"/>
        </w:tcBorders>
        <w:shd w:val="clear" w:color="auto" w:fill="0F9AA1"/>
      </w:tcPr>
    </w:tblStylePr>
  </w:style>
  <w:style w:type="paragraph" w:styleId="z-BottomofForm">
    <w:name w:val="HTML Bottom of Form"/>
    <w:basedOn w:val="Normal"/>
    <w:next w:val="Normal"/>
    <w:hidden/>
    <w:rsid w:val="008C1302"/>
    <w:pPr>
      <w:pBdr>
        <w:top w:val="single" w:sz="6" w:space="1" w:color="auto"/>
      </w:pBdr>
      <w:jc w:val="center"/>
    </w:pPr>
    <w:rPr>
      <w:rFonts w:cs="Arial"/>
      <w:vanish/>
      <w:sz w:val="16"/>
      <w:szCs w:val="16"/>
    </w:rPr>
  </w:style>
  <w:style w:type="character" w:customStyle="1" w:styleId="Heading1Char">
    <w:name w:val="Heading 1 Char"/>
    <w:basedOn w:val="DefaultParagraphFont"/>
    <w:link w:val="Heading1"/>
    <w:locked/>
    <w:rsid w:val="00C22D3D"/>
    <w:rPr>
      <w:rFonts w:ascii="Arial" w:hAnsi="Arial"/>
      <w:b/>
      <w:color w:val="ABC494" w:themeColor="accent2"/>
      <w:sz w:val="36"/>
      <w:szCs w:val="36"/>
    </w:rPr>
  </w:style>
  <w:style w:type="character" w:customStyle="1" w:styleId="Heading2Char">
    <w:name w:val="Heading 2 Char"/>
    <w:basedOn w:val="DefaultParagraphFont"/>
    <w:link w:val="Heading2"/>
    <w:locked/>
    <w:rsid w:val="00C22D3D"/>
    <w:rPr>
      <w:rFonts w:ascii="Arial" w:hAnsi="Arial"/>
      <w:color w:val="ABC494" w:themeColor="accent2"/>
      <w:sz w:val="32"/>
      <w:szCs w:val="24"/>
    </w:rPr>
  </w:style>
  <w:style w:type="paragraph" w:styleId="z-TopofForm">
    <w:name w:val="HTML Top of Form"/>
    <w:basedOn w:val="Normal"/>
    <w:next w:val="Normal"/>
    <w:hidden/>
    <w:rsid w:val="008C1302"/>
    <w:pPr>
      <w:pBdr>
        <w:bottom w:val="single" w:sz="6" w:space="1" w:color="auto"/>
      </w:pBdr>
      <w:jc w:val="center"/>
    </w:pPr>
    <w:rPr>
      <w:rFonts w:cs="Arial"/>
      <w:vanish/>
      <w:sz w:val="16"/>
      <w:szCs w:val="16"/>
    </w:rPr>
  </w:style>
  <w:style w:type="character" w:customStyle="1" w:styleId="Heading3Char">
    <w:name w:val="Heading 3 Char"/>
    <w:basedOn w:val="DefaultParagraphFont"/>
    <w:link w:val="Heading3"/>
    <w:locked/>
    <w:rsid w:val="00C22D3D"/>
    <w:rPr>
      <w:rFonts w:ascii="Arial" w:hAnsi="Arial"/>
      <w:b/>
      <w:color w:val="000000" w:themeColor="text1"/>
      <w:sz w:val="28"/>
      <w:szCs w:val="24"/>
    </w:rPr>
  </w:style>
  <w:style w:type="character" w:customStyle="1" w:styleId="BodyTextChar">
    <w:name w:val="Body Text Char"/>
    <w:basedOn w:val="DefaultParagraphFont"/>
    <w:link w:val="BodyText"/>
    <w:locked/>
    <w:rsid w:val="00C54449"/>
    <w:rPr>
      <w:rFonts w:ascii="Arial" w:hAnsi="Arial"/>
      <w:sz w:val="22"/>
      <w:szCs w:val="24"/>
      <w:lang w:val="en-AU" w:eastAsia="en-AU" w:bidi="ar-SA"/>
    </w:rPr>
  </w:style>
  <w:style w:type="paragraph" w:customStyle="1" w:styleId="Bodycopy">
    <w:name w:val="Body copy"/>
    <w:basedOn w:val="Normal"/>
    <w:link w:val="BodycopyChar"/>
    <w:qFormat/>
    <w:rsid w:val="009F7472"/>
  </w:style>
  <w:style w:type="character" w:customStyle="1" w:styleId="BodycopyChar">
    <w:name w:val="Body copy Char"/>
    <w:basedOn w:val="DefaultParagraphFont"/>
    <w:link w:val="Bodycopy"/>
    <w:rsid w:val="009F7472"/>
    <w:rPr>
      <w:rFonts w:ascii="Arial" w:hAnsi="Arial"/>
      <w:sz w:val="22"/>
      <w:szCs w:val="24"/>
    </w:rPr>
  </w:style>
  <w:style w:type="paragraph" w:styleId="BalloonText">
    <w:name w:val="Balloon Text"/>
    <w:basedOn w:val="Normal"/>
    <w:link w:val="BalloonTextChar"/>
    <w:rsid w:val="002040F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2040F5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A11B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rsid w:val="00DC0548"/>
    <w:rPr>
      <w:sz w:val="16"/>
      <w:szCs w:val="16"/>
    </w:rPr>
  </w:style>
  <w:style w:type="paragraph" w:styleId="CommentText">
    <w:name w:val="annotation text"/>
    <w:basedOn w:val="Normal"/>
    <w:link w:val="CommentTextChar"/>
    <w:rsid w:val="00DC054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C0548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DC05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C0548"/>
    <w:rPr>
      <w:rFonts w:ascii="Arial" w:hAnsi="Arial"/>
      <w:b/>
      <w:bCs/>
    </w:rPr>
  </w:style>
  <w:style w:type="character" w:customStyle="1" w:styleId="TitleChar">
    <w:name w:val="Title Char"/>
    <w:basedOn w:val="DefaultParagraphFont"/>
    <w:link w:val="Title"/>
    <w:uiPriority w:val="10"/>
    <w:rsid w:val="00786831"/>
    <w:rPr>
      <w:rFonts w:ascii="Arial" w:hAnsi="Arial"/>
      <w:b/>
      <w:color w:val="FFFFFF"/>
      <w:sz w:val="48"/>
      <w:szCs w:val="52"/>
      <w:lang w:eastAsia="en-US"/>
    </w:rPr>
  </w:style>
  <w:style w:type="numbering" w:customStyle="1" w:styleId="ListParagraph">
    <w:name w:val="List_Paragraph"/>
    <w:uiPriority w:val="99"/>
    <w:rsid w:val="00786831"/>
    <w:pPr>
      <w:numPr>
        <w:numId w:val="22"/>
      </w:numPr>
    </w:pPr>
  </w:style>
  <w:style w:type="paragraph" w:customStyle="1" w:styleId="AppendixH1">
    <w:name w:val="Appendix H1"/>
    <w:basedOn w:val="Normal"/>
    <w:next w:val="BodyText"/>
    <w:uiPriority w:val="99"/>
    <w:semiHidden/>
    <w:qFormat/>
    <w:rsid w:val="00786831"/>
    <w:pPr>
      <w:pageBreakBefore/>
      <w:numPr>
        <w:numId w:val="20"/>
      </w:numPr>
      <w:tabs>
        <w:tab w:val="left" w:pos="567"/>
      </w:tabs>
      <w:spacing w:before="60" w:after="320"/>
    </w:pPr>
    <w:rPr>
      <w:rFonts w:asciiTheme="minorHAnsi" w:hAnsiTheme="minorHAnsi"/>
      <w:b/>
      <w:sz w:val="36"/>
    </w:rPr>
  </w:style>
  <w:style w:type="paragraph" w:customStyle="1" w:styleId="ListBullet6">
    <w:name w:val="List Bullet 6"/>
    <w:basedOn w:val="ListBullet0"/>
    <w:uiPriority w:val="19"/>
    <w:rsid w:val="00786831"/>
    <w:pPr>
      <w:numPr>
        <w:numId w:val="0"/>
      </w:numPr>
      <w:tabs>
        <w:tab w:val="num" w:pos="284"/>
      </w:tabs>
      <w:ind w:left="284" w:hanging="284"/>
    </w:pPr>
  </w:style>
  <w:style w:type="paragraph" w:customStyle="1" w:styleId="ListParagraph2">
    <w:name w:val="List Paragraph 2"/>
    <w:basedOn w:val="ListParagraph0"/>
    <w:uiPriority w:val="19"/>
    <w:rsid w:val="00786831"/>
    <w:pPr>
      <w:spacing w:line="264" w:lineRule="auto"/>
      <w:ind w:left="567"/>
    </w:pPr>
    <w:rPr>
      <w:rFonts w:asciiTheme="minorHAnsi" w:hAnsiTheme="minorHAnsi"/>
    </w:rPr>
  </w:style>
  <w:style w:type="paragraph" w:customStyle="1" w:styleId="ListParagraph3">
    <w:name w:val="List Paragraph 3"/>
    <w:basedOn w:val="ListParagraph0"/>
    <w:uiPriority w:val="19"/>
    <w:rsid w:val="00786831"/>
    <w:pPr>
      <w:spacing w:line="264" w:lineRule="auto"/>
      <w:ind w:left="851"/>
    </w:pPr>
    <w:rPr>
      <w:rFonts w:asciiTheme="minorHAnsi" w:hAnsiTheme="minorHAnsi"/>
    </w:rPr>
  </w:style>
  <w:style w:type="paragraph" w:customStyle="1" w:styleId="ListParagraph4">
    <w:name w:val="List Paragraph 4"/>
    <w:basedOn w:val="ListParagraph0"/>
    <w:uiPriority w:val="19"/>
    <w:rsid w:val="00786831"/>
    <w:pPr>
      <w:spacing w:line="264" w:lineRule="auto"/>
      <w:ind w:left="1134"/>
    </w:pPr>
    <w:rPr>
      <w:rFonts w:asciiTheme="minorHAnsi" w:hAnsiTheme="minorHAnsi"/>
    </w:rPr>
  </w:style>
  <w:style w:type="paragraph" w:customStyle="1" w:styleId="ListParagraph5">
    <w:name w:val="List Paragraph 5"/>
    <w:basedOn w:val="ListParagraph0"/>
    <w:uiPriority w:val="19"/>
    <w:rsid w:val="00786831"/>
    <w:pPr>
      <w:spacing w:line="264" w:lineRule="auto"/>
      <w:ind w:left="1418"/>
    </w:pPr>
    <w:rPr>
      <w:rFonts w:asciiTheme="minorHAnsi" w:hAnsiTheme="minorHAnsi"/>
    </w:rPr>
  </w:style>
  <w:style w:type="paragraph" w:customStyle="1" w:styleId="ListParagraph6">
    <w:name w:val="List Paragraph 6"/>
    <w:basedOn w:val="ListParagraph0"/>
    <w:uiPriority w:val="19"/>
    <w:rsid w:val="00786831"/>
    <w:pPr>
      <w:spacing w:line="264" w:lineRule="auto"/>
      <w:ind w:left="1701"/>
    </w:pPr>
    <w:rPr>
      <w:rFonts w:asciiTheme="minorHAnsi" w:hAnsiTheme="minorHAnsi"/>
    </w:rPr>
  </w:style>
  <w:style w:type="numbering" w:customStyle="1" w:styleId="ListBullet">
    <w:name w:val="List_Bullet"/>
    <w:uiPriority w:val="99"/>
    <w:rsid w:val="00786831"/>
    <w:pPr>
      <w:numPr>
        <w:numId w:val="21"/>
      </w:numPr>
    </w:pPr>
  </w:style>
  <w:style w:type="table" w:styleId="LightList-Accent1">
    <w:name w:val="Light List Accent 1"/>
    <w:basedOn w:val="TableNormal"/>
    <w:uiPriority w:val="61"/>
    <w:rsid w:val="00786831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E8FF00" w:themeColor="accent1"/>
        <w:left w:val="single" w:sz="8" w:space="0" w:color="E8FF00" w:themeColor="accent1"/>
        <w:bottom w:val="single" w:sz="8" w:space="0" w:color="E8FF00" w:themeColor="accent1"/>
        <w:right w:val="single" w:sz="8" w:space="0" w:color="E8FF00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8FF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8FF00" w:themeColor="accent1"/>
          <w:left w:val="single" w:sz="8" w:space="0" w:color="E8FF00" w:themeColor="accent1"/>
          <w:bottom w:val="single" w:sz="8" w:space="0" w:color="E8FF00" w:themeColor="accent1"/>
          <w:right w:val="single" w:sz="8" w:space="0" w:color="E8FF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8FF00" w:themeColor="accent1"/>
          <w:left w:val="single" w:sz="8" w:space="0" w:color="E8FF00" w:themeColor="accent1"/>
          <w:bottom w:val="single" w:sz="8" w:space="0" w:color="E8FF00" w:themeColor="accent1"/>
          <w:right w:val="single" w:sz="8" w:space="0" w:color="E8FF00" w:themeColor="accent1"/>
        </w:tcBorders>
      </w:tcPr>
    </w:tblStylePr>
    <w:tblStylePr w:type="band1Horz">
      <w:tblPr/>
      <w:tcPr>
        <w:tcBorders>
          <w:top w:val="single" w:sz="8" w:space="0" w:color="E8FF00" w:themeColor="accent1"/>
          <w:left w:val="single" w:sz="8" w:space="0" w:color="E8FF00" w:themeColor="accent1"/>
          <w:bottom w:val="single" w:sz="8" w:space="0" w:color="E8FF00" w:themeColor="accent1"/>
          <w:right w:val="single" w:sz="8" w:space="0" w:color="E8FF00" w:themeColor="accent1"/>
        </w:tcBorders>
      </w:tcPr>
    </w:tblStylePr>
  </w:style>
  <w:style w:type="paragraph" w:customStyle="1" w:styleId="Bullet1">
    <w:name w:val="Bullet 1"/>
    <w:basedOn w:val="Normal"/>
    <w:link w:val="Bullet1Char"/>
    <w:qFormat/>
    <w:rsid w:val="00E7708D"/>
    <w:pPr>
      <w:widowControl w:val="0"/>
      <w:numPr>
        <w:numId w:val="23"/>
      </w:numPr>
      <w:spacing w:before="80" w:line="260" w:lineRule="exact"/>
      <w:ind w:left="426" w:hanging="284"/>
    </w:pPr>
    <w:rPr>
      <w:rFonts w:eastAsia="MetaNormalLF-Roman" w:cs="MetaNormalLF-Roman"/>
      <w:spacing w:val="-2"/>
      <w:sz w:val="20"/>
      <w:szCs w:val="18"/>
      <w:lang w:val="en-US" w:eastAsia="en-US"/>
    </w:rPr>
  </w:style>
  <w:style w:type="character" w:customStyle="1" w:styleId="Bullet1Char">
    <w:name w:val="Bullet 1 Char"/>
    <w:link w:val="Bullet1"/>
    <w:rsid w:val="00E7708D"/>
    <w:rPr>
      <w:rFonts w:ascii="Arial" w:eastAsia="MetaNormalLF-Roman" w:hAnsi="Arial" w:cs="MetaNormalLF-Roman"/>
      <w:spacing w:val="-2"/>
      <w:szCs w:val="18"/>
      <w:lang w:val="en-US" w:eastAsia="en-US"/>
    </w:rPr>
  </w:style>
  <w:style w:type="paragraph" w:customStyle="1" w:styleId="Bullet2">
    <w:name w:val="Bullet 2"/>
    <w:basedOn w:val="Normal"/>
    <w:link w:val="Bullet2Char"/>
    <w:qFormat/>
    <w:rsid w:val="00545241"/>
    <w:pPr>
      <w:widowControl w:val="0"/>
      <w:numPr>
        <w:numId w:val="24"/>
      </w:numPr>
      <w:spacing w:before="80" w:line="260" w:lineRule="exact"/>
      <w:ind w:left="845" w:right="45" w:hanging="357"/>
    </w:pPr>
    <w:rPr>
      <w:rFonts w:eastAsia="MetaNormalLF-Roman" w:cs="MetaNormalLF-Roman"/>
      <w:spacing w:val="-2"/>
      <w:sz w:val="20"/>
      <w:szCs w:val="18"/>
      <w:lang w:val="en-US" w:eastAsia="en-US"/>
    </w:rPr>
  </w:style>
  <w:style w:type="character" w:customStyle="1" w:styleId="Bullet2Char">
    <w:name w:val="Bullet 2 Char"/>
    <w:link w:val="Bullet2"/>
    <w:rsid w:val="00545241"/>
    <w:rPr>
      <w:rFonts w:ascii="Arial" w:eastAsia="MetaNormalLF-Roman" w:hAnsi="Arial" w:cs="MetaNormalLF-Roman"/>
      <w:spacing w:val="-2"/>
      <w:szCs w:val="18"/>
      <w:lang w:val="en-US" w:eastAsia="en-US"/>
    </w:rPr>
  </w:style>
  <w:style w:type="paragraph" w:customStyle="1" w:styleId="factsheetname">
    <w:name w:val="factsheet name"/>
    <w:basedOn w:val="Normal"/>
    <w:link w:val="factsheetnameChar"/>
    <w:qFormat/>
    <w:rsid w:val="00514CFE"/>
    <w:pPr>
      <w:widowControl w:val="0"/>
      <w:suppressAutoHyphens/>
      <w:autoSpaceDE w:val="0"/>
      <w:autoSpaceDN w:val="0"/>
      <w:adjustRightInd w:val="0"/>
      <w:spacing w:after="120" w:line="276" w:lineRule="auto"/>
      <w:textAlignment w:val="center"/>
    </w:pPr>
    <w:rPr>
      <w:rFonts w:eastAsia="MS Mincho" w:cs="Arial"/>
      <w:b/>
      <w:color w:val="FFFFFF" w:themeColor="background1"/>
      <w:sz w:val="40"/>
      <w:szCs w:val="20"/>
      <w:lang w:val="en-US" w:eastAsia="en-US"/>
    </w:rPr>
  </w:style>
  <w:style w:type="character" w:customStyle="1" w:styleId="factsheetnameChar">
    <w:name w:val="factsheet name Char"/>
    <w:basedOn w:val="DefaultParagraphFont"/>
    <w:link w:val="factsheetname"/>
    <w:rsid w:val="00514CFE"/>
    <w:rPr>
      <w:rFonts w:ascii="Arial" w:eastAsia="MS Mincho" w:hAnsi="Arial" w:cs="Arial"/>
      <w:b/>
      <w:color w:val="FFFFFF" w:themeColor="background1"/>
      <w:sz w:val="4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esbt.qld.gov.au/training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esbt.qld.gov.au/training/providers/pq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skillsgateway.training.qld.gov.a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desbt.qld.gov.au/training" TargetMode="Externa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DESBT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8FF00"/>
      </a:accent1>
      <a:accent2>
        <a:srgbClr val="ABC494"/>
      </a:accent2>
      <a:accent3>
        <a:srgbClr val="C2D1A8"/>
      </a:accent3>
      <a:accent4>
        <a:srgbClr val="E3EDDB"/>
      </a:accent4>
      <a:accent5>
        <a:srgbClr val="8AC7D4"/>
      </a:accent5>
      <a:accent6>
        <a:srgbClr val="00809E"/>
      </a:accent6>
      <a:hlink>
        <a:srgbClr val="00809E"/>
      </a:hlink>
      <a:folHlink>
        <a:srgbClr val="8AC7D4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F384B-8E78-4545-B3AC-8116D8E50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1033</Words>
  <Characters>5894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Pre-qualified supplier application fact sheet</dc:title>
  <dc:creator/>
  <cp:lastModifiedBy/>
  <cp:revision>1</cp:revision>
  <dcterms:created xsi:type="dcterms:W3CDTF">2019-07-31T02:44:00Z</dcterms:created>
  <dcterms:modified xsi:type="dcterms:W3CDTF">2019-07-31T02:44:00Z</dcterms:modified>
</cp:coreProperties>
</file>